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814BE" w14:textId="77777777" w:rsidR="005E7237" w:rsidRDefault="005E7237">
      <w:pPr>
        <w:spacing w:before="120" w:line="260" w:lineRule="auto"/>
        <w:jc w:val="both"/>
        <w:rPr>
          <w:rFonts w:ascii="Calibri" w:eastAsia="Calibri" w:hAnsi="Calibri" w:cs="Calibri"/>
          <w:sz w:val="21"/>
          <w:szCs w:val="21"/>
        </w:rPr>
      </w:pPr>
    </w:p>
    <w:tbl>
      <w:tblPr>
        <w:tblStyle w:val="a"/>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9"/>
      </w:tblGrid>
      <w:tr w:rsidR="005E7237" w14:paraId="3CE50D75" w14:textId="77777777">
        <w:trPr>
          <w:trHeight w:val="601"/>
        </w:trPr>
        <w:tc>
          <w:tcPr>
            <w:tcW w:w="9629" w:type="dxa"/>
            <w:vAlign w:val="center"/>
          </w:tcPr>
          <w:p w14:paraId="47C07213" w14:textId="77777777" w:rsidR="005E7237" w:rsidRDefault="00000000">
            <w:pPr>
              <w:jc w:val="both"/>
              <w:rPr>
                <w:rFonts w:ascii="Calibri" w:eastAsia="Calibri" w:hAnsi="Calibri" w:cs="Calibri"/>
              </w:rPr>
            </w:pPr>
            <w:r>
              <w:rPr>
                <w:rFonts w:ascii="Calibri" w:eastAsia="Calibri" w:hAnsi="Calibri" w:cs="Calibri"/>
                <w:b/>
                <w:bCs/>
              </w:rPr>
              <w:t>7. STÍŽNOSTI NA KVALITU NEBO ZPŮSOB POSKYTOVÁNÍ SOCIÁLNÍ SLUŽBY</w:t>
            </w:r>
          </w:p>
        </w:tc>
      </w:tr>
      <w:tr w:rsidR="005E7237" w14:paraId="1439C811" w14:textId="77777777">
        <w:tc>
          <w:tcPr>
            <w:tcW w:w="9629" w:type="dxa"/>
            <w:vAlign w:val="center"/>
          </w:tcPr>
          <w:p w14:paraId="3A421114" w14:textId="77777777" w:rsidR="005E7237" w:rsidRDefault="00000000">
            <w:pPr>
              <w:spacing w:after="240"/>
              <w:jc w:val="both"/>
              <w:rPr>
                <w:rFonts w:ascii="Calibri" w:eastAsia="Calibri" w:hAnsi="Calibri" w:cs="Calibri"/>
                <w:b/>
                <w:bCs/>
              </w:rPr>
            </w:pPr>
            <w:r>
              <w:rPr>
                <w:rFonts w:ascii="Calibri" w:eastAsia="Calibri" w:hAnsi="Calibri" w:cs="Calibri"/>
                <w:b/>
                <w:bCs/>
              </w:rPr>
              <w:t xml:space="preserve">Kritérium </w:t>
            </w:r>
          </w:p>
          <w:p w14:paraId="1396025C" w14:textId="77777777" w:rsidR="005E7237" w:rsidRDefault="00000000">
            <w:pPr>
              <w:spacing w:after="240"/>
              <w:jc w:val="both"/>
              <w:rPr>
                <w:rFonts w:ascii="Calibri" w:eastAsia="Calibri" w:hAnsi="Calibri" w:cs="Calibri"/>
              </w:rPr>
            </w:pPr>
            <w:r>
              <w:rPr>
                <w:rFonts w:ascii="Calibri" w:eastAsia="Calibri" w:hAnsi="Calibri" w:cs="Calibri"/>
                <w:b/>
                <w:bCs/>
              </w:rPr>
              <w:t xml:space="preserve">7a </w:t>
            </w:r>
            <w:r>
              <w:rPr>
                <w:rFonts w:ascii="Calibri" w:eastAsia="Calibri" w:hAnsi="Calibri" w:cs="Calibri"/>
              </w:rPr>
              <w:t>Poskytovatel informuje srozumitelnou formou osoby o možnosti podat stížnost, jakou formou stížnost podat, na koho je možno se obracet, kdo bude stížnost vyřizovat a jakým způsobem a</w:t>
            </w:r>
            <w:r w:rsidR="00BF7002">
              <w:rPr>
                <w:rFonts w:ascii="Calibri" w:eastAsia="Calibri" w:hAnsi="Calibri" w:cs="Calibri"/>
              </w:rPr>
              <w:t> </w:t>
            </w:r>
            <w:r>
              <w:rPr>
                <w:rFonts w:ascii="Calibri" w:eastAsia="Calibri" w:hAnsi="Calibri" w:cs="Calibri"/>
              </w:rPr>
              <w:t>o</w:t>
            </w:r>
            <w:r w:rsidR="00BF7002">
              <w:rPr>
                <w:rFonts w:ascii="Calibri" w:eastAsia="Calibri" w:hAnsi="Calibri" w:cs="Calibri"/>
              </w:rPr>
              <w:t> </w:t>
            </w:r>
            <w:r>
              <w:rPr>
                <w:rFonts w:ascii="Calibri" w:eastAsia="Calibri" w:hAnsi="Calibri" w:cs="Calibri"/>
              </w:rPr>
              <w:t xml:space="preserve">možnosti zmocnit k podání stížnost jinou osobu; s těmito postupy jsou rovněž </w:t>
            </w:r>
            <w:r w:rsidR="00BF7002">
              <w:rPr>
                <w:rFonts w:ascii="Calibri" w:eastAsia="Calibri" w:hAnsi="Calibri" w:cs="Calibri"/>
              </w:rPr>
              <w:t>p</w:t>
            </w:r>
            <w:r>
              <w:rPr>
                <w:rFonts w:ascii="Calibri" w:eastAsia="Calibri" w:hAnsi="Calibri" w:cs="Calibri"/>
              </w:rPr>
              <w:t>rokazatelně seznámeni zaměstnanci poskytovatele.</w:t>
            </w:r>
          </w:p>
          <w:p w14:paraId="7CE551F1" w14:textId="77777777" w:rsidR="005E7237" w:rsidRDefault="00000000">
            <w:pPr>
              <w:spacing w:after="240"/>
              <w:jc w:val="both"/>
              <w:rPr>
                <w:rFonts w:ascii="Calibri" w:eastAsia="Calibri" w:hAnsi="Calibri" w:cs="Calibri"/>
              </w:rPr>
            </w:pPr>
            <w:r>
              <w:rPr>
                <w:rFonts w:ascii="Calibri" w:eastAsia="Calibri" w:hAnsi="Calibri" w:cs="Calibri"/>
                <w:b/>
                <w:bCs/>
              </w:rPr>
              <w:t xml:space="preserve">7b </w:t>
            </w:r>
            <w:r>
              <w:rPr>
                <w:rFonts w:ascii="Calibri" w:eastAsia="Calibri" w:hAnsi="Calibri" w:cs="Calibri"/>
              </w:rPr>
              <w:t>Poskytovatel informuje osoby o možnosti a podmínkách prověření vyřízení stížnosti ministerstvem, a to v případě nesouhlasu osoby s vyřízením stížnosti nebo v případě, kdy stížnost nebyla vyřízena ve stanovené lhůtě.</w:t>
            </w:r>
          </w:p>
          <w:p w14:paraId="0485988B" w14:textId="77777777" w:rsidR="005E7237" w:rsidRDefault="00000000">
            <w:pPr>
              <w:jc w:val="both"/>
              <w:rPr>
                <w:rFonts w:ascii="Calibri" w:eastAsia="Calibri" w:hAnsi="Calibri" w:cs="Calibri"/>
                <w:b/>
                <w:bCs/>
              </w:rPr>
            </w:pPr>
            <w:r>
              <w:rPr>
                <w:rFonts w:ascii="Calibri" w:eastAsia="Calibri" w:hAnsi="Calibri" w:cs="Calibri"/>
                <w:b/>
                <w:bCs/>
              </w:rPr>
              <w:t>7c</w:t>
            </w:r>
            <w:r>
              <w:rPr>
                <w:rFonts w:ascii="Calibri" w:eastAsia="Calibri" w:hAnsi="Calibri" w:cs="Calibri"/>
              </w:rPr>
              <w:t xml:space="preserve"> Poskytovatel informuje osoby o dalších možnostech podat stížnost na jeho zřizovatele, popřípadě zakladatele nebo na instituci sledující dodržování lidských práv a základních svobod osob, a to včetně jejich označení. </w:t>
            </w:r>
          </w:p>
        </w:tc>
      </w:tr>
    </w:tbl>
    <w:p w14:paraId="7762C891" w14:textId="77777777" w:rsidR="005E7237" w:rsidRDefault="00000000" w:rsidP="00DC34B9">
      <w:pPr>
        <w:pStyle w:val="Nadpis1"/>
        <w:spacing w:before="240"/>
        <w:rPr>
          <w:highlight w:val="white"/>
        </w:rPr>
      </w:pPr>
      <w:r>
        <w:rPr>
          <w:highlight w:val="white"/>
        </w:rPr>
        <w:t>7.1 ÚVOD</w:t>
      </w:r>
    </w:p>
    <w:p w14:paraId="23B5595D" w14:textId="77777777" w:rsidR="005E7237" w:rsidRDefault="00000000" w:rsidP="00DC34B9">
      <w:pPr>
        <w:spacing w:before="120" w:after="240"/>
        <w:jc w:val="both"/>
        <w:rPr>
          <w:rFonts w:ascii="Calibri" w:eastAsia="Calibri" w:hAnsi="Calibri" w:cs="Calibri"/>
          <w:highlight w:val="white"/>
        </w:rPr>
      </w:pPr>
      <w:r>
        <w:rPr>
          <w:rFonts w:ascii="Calibri" w:eastAsia="Calibri" w:hAnsi="Calibri" w:cs="Calibri"/>
          <w:highlight w:val="white"/>
        </w:rPr>
        <w:t xml:space="preserve">Smyslem tohoto standardu je upravit postup při podávání podnětů a stížností na kvalitu služby nebo způsob jejího poskytování. Pravidla přispívají k respektování lidských práv, důstojnosti a oprávněných zájmů těch, kteří naši službu využívají. Podněty a stížnosti jsou pro nás nejenom zdrojem neustálého zkvalitňování poskytované služby, ale v neposlední řadě nás také vedou k zamyšlení nad tím, zda konkrétní způsob, jakým je služba poskytována, není potřeba zlepšit, upravit či změnit. </w:t>
      </w:r>
    </w:p>
    <w:p w14:paraId="3F2FC46C" w14:textId="77777777" w:rsidR="005E7237" w:rsidRDefault="00000000">
      <w:pPr>
        <w:spacing w:before="120"/>
        <w:jc w:val="both"/>
        <w:rPr>
          <w:rFonts w:ascii="Calibri" w:eastAsia="Calibri" w:hAnsi="Calibri" w:cs="Calibri"/>
          <w:b/>
          <w:bCs/>
          <w:highlight w:val="white"/>
        </w:rPr>
      </w:pPr>
      <w:r>
        <w:rPr>
          <w:rFonts w:ascii="Calibri" w:eastAsia="Calibri" w:hAnsi="Calibri" w:cs="Calibri"/>
          <w:b/>
          <w:bCs/>
          <w:highlight w:val="white"/>
        </w:rPr>
        <w:t>Vymezení pojmů</w:t>
      </w:r>
    </w:p>
    <w:p w14:paraId="268F2865" w14:textId="77777777" w:rsidR="005E7237" w:rsidRDefault="00000000">
      <w:pPr>
        <w:spacing w:before="120"/>
        <w:jc w:val="both"/>
        <w:rPr>
          <w:rFonts w:ascii="Calibri" w:eastAsia="Calibri" w:hAnsi="Calibri" w:cs="Calibri"/>
          <w:highlight w:val="white"/>
        </w:rPr>
      </w:pPr>
      <w:r>
        <w:rPr>
          <w:rFonts w:ascii="Calibri" w:eastAsia="Calibri" w:hAnsi="Calibri" w:cs="Calibri"/>
          <w:b/>
          <w:bCs/>
          <w:highlight w:val="white"/>
        </w:rPr>
        <w:t xml:space="preserve">Podnět </w:t>
      </w:r>
      <w:r>
        <w:rPr>
          <w:rFonts w:ascii="Calibri" w:eastAsia="Calibri" w:hAnsi="Calibri" w:cs="Calibri"/>
          <w:highlight w:val="white"/>
        </w:rPr>
        <w:t>– návrh ke zlepšení. Obsahuje-li podání informace o porušování práv klienta, je vždy považováno za stížnost.</w:t>
      </w:r>
    </w:p>
    <w:p w14:paraId="5D0D7744" w14:textId="77777777" w:rsidR="005E7237" w:rsidRDefault="00000000">
      <w:pPr>
        <w:spacing w:before="120"/>
        <w:jc w:val="both"/>
        <w:rPr>
          <w:rFonts w:ascii="Calibri" w:eastAsia="Calibri" w:hAnsi="Calibri" w:cs="Calibri"/>
          <w:highlight w:val="white"/>
        </w:rPr>
      </w:pPr>
      <w:r>
        <w:rPr>
          <w:rFonts w:ascii="Calibri" w:eastAsia="Calibri" w:hAnsi="Calibri" w:cs="Calibri"/>
          <w:b/>
          <w:bCs/>
          <w:highlight w:val="white"/>
        </w:rPr>
        <w:t>Stížnost</w:t>
      </w:r>
      <w:r>
        <w:rPr>
          <w:rFonts w:ascii="Calibri" w:eastAsia="Calibri" w:hAnsi="Calibri" w:cs="Calibri"/>
          <w:highlight w:val="white"/>
        </w:rPr>
        <w:t xml:space="preserve"> – vyjádření nespokojenosti s kvalitou poskytované služby nebo se způsobem poskytování služby. </w:t>
      </w:r>
    </w:p>
    <w:p w14:paraId="68A55DF7" w14:textId="77777777" w:rsidR="005E7237" w:rsidRDefault="00000000">
      <w:pPr>
        <w:spacing w:before="120"/>
        <w:jc w:val="both"/>
        <w:rPr>
          <w:rFonts w:ascii="Calibri" w:eastAsia="Calibri" w:hAnsi="Calibri" w:cs="Calibri"/>
          <w:highlight w:val="white"/>
        </w:rPr>
      </w:pPr>
      <w:proofErr w:type="gramStart"/>
      <w:r>
        <w:rPr>
          <w:rFonts w:ascii="Calibri" w:eastAsia="Calibri" w:hAnsi="Calibri" w:cs="Calibri"/>
          <w:b/>
          <w:bCs/>
          <w:highlight w:val="white"/>
        </w:rPr>
        <w:t xml:space="preserve">Stěžovatel </w:t>
      </w:r>
      <w:r>
        <w:rPr>
          <w:rFonts w:ascii="Calibri" w:eastAsia="Calibri" w:hAnsi="Calibri" w:cs="Calibri"/>
          <w:highlight w:val="white"/>
        </w:rPr>
        <w:t>- osoba</w:t>
      </w:r>
      <w:proofErr w:type="gramEnd"/>
      <w:r>
        <w:rPr>
          <w:rFonts w:ascii="Calibri" w:eastAsia="Calibri" w:hAnsi="Calibri" w:cs="Calibri"/>
          <w:highlight w:val="white"/>
        </w:rPr>
        <w:t xml:space="preserve">, která podává stížnost. </w:t>
      </w:r>
    </w:p>
    <w:p w14:paraId="0B4F9E5F" w14:textId="77777777" w:rsidR="005E7237" w:rsidRDefault="00000000" w:rsidP="00DC34B9">
      <w:pPr>
        <w:pStyle w:val="Nadpis1"/>
        <w:spacing w:before="240"/>
        <w:rPr>
          <w:highlight w:val="white"/>
        </w:rPr>
      </w:pPr>
      <w:bookmarkStart w:id="0" w:name="_heading=h.ovpruq9kftvm" w:colFirst="0" w:colLast="0"/>
      <w:bookmarkEnd w:id="0"/>
      <w:r>
        <w:rPr>
          <w:highlight w:val="white"/>
        </w:rPr>
        <w:t xml:space="preserve">7.2 PRAVIDLA pro podávání a vyřizování stížností </w:t>
      </w:r>
    </w:p>
    <w:p w14:paraId="087B516C"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Stěžovatel má právo podat stížnost při nespokojenosti se způsobem, průběhem či kvalitou poskytované služby nebo s přístupem zaměstnanců.</w:t>
      </w:r>
    </w:p>
    <w:p w14:paraId="7DEF4478"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Stížnost se podává ve lhůtě 1 roku ode dne, kdy nastala skutečnost, která je předmětem stížnosti.</w:t>
      </w:r>
    </w:p>
    <w:p w14:paraId="5F229E30"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Zaměstnanci Poradny SOLUCIO se vážně zaobírají také podněty k poskytované službě a k podmínkám jejího poskytování.</w:t>
      </w:r>
    </w:p>
    <w:p w14:paraId="4E1B752C"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lastRenderedPageBreak/>
        <w:t>Každá stížnost je vnímána pozitivně, protože v sobě nese potenciál být impulzem ke zkvalitňování poskytované služby. Podání stížnosti nesmí být stěžovateli ani klientovi na újmu.</w:t>
      </w:r>
    </w:p>
    <w:p w14:paraId="0E6AFBBE"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 xml:space="preserve">V Poradně SOLUCIO se zabýváme také anonymními stížnostmi, neboť jde o prostředek, pomocí nějž lze zjišťovat spokojenost osob se způsobem poskytování služby. Absence podpisu není důvodem pro to vnímat stížnost jako méně relevantní. </w:t>
      </w:r>
    </w:p>
    <w:p w14:paraId="39486AEF"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Pokud ten, kdo si chce stěžovat, požádá zaměstnance služby o pomoc se sepsáním stížnosti, zaměstnanec poskytne podporu při jejím sepsání.</w:t>
      </w:r>
    </w:p>
    <w:p w14:paraId="2A3B3488" w14:textId="77777777" w:rsidR="005E7237" w:rsidRDefault="00000000">
      <w:pPr>
        <w:numPr>
          <w:ilvl w:val="0"/>
          <w:numId w:val="11"/>
        </w:numPr>
        <w:spacing w:before="120"/>
        <w:jc w:val="both"/>
        <w:rPr>
          <w:rFonts w:ascii="Calibri" w:eastAsia="Calibri" w:hAnsi="Calibri" w:cs="Calibri"/>
          <w:highlight w:val="white"/>
        </w:rPr>
      </w:pPr>
      <w:bookmarkStart w:id="1" w:name="_heading=h.p1ytx98yc3h5" w:colFirst="0" w:colLast="0"/>
      <w:bookmarkEnd w:id="1"/>
      <w:r>
        <w:rPr>
          <w:rFonts w:ascii="Calibri" w:eastAsia="Calibri" w:hAnsi="Calibri" w:cs="Calibri"/>
          <w:highlight w:val="white"/>
        </w:rPr>
        <w:t xml:space="preserve">Stěžovatel může podnět nebo stížnost napsat na jakýkoli papír nebo může využít “Formulář pro zaznamenání a vyřízení stížnosti”, který je k dispozici na nástěnce v čekárně Poradny SOLUCIO ve 4. patře budovy Centra pro rodinu a sociální péči na adrese Hornopolní 21 nebo na webových stránkách organizace. </w:t>
      </w:r>
    </w:p>
    <w:p w14:paraId="3C5B19DA" w14:textId="77777777" w:rsidR="005E7237" w:rsidRDefault="00000000">
      <w:pPr>
        <w:numPr>
          <w:ilvl w:val="0"/>
          <w:numId w:val="11"/>
        </w:numPr>
        <w:spacing w:before="120"/>
        <w:jc w:val="both"/>
        <w:rPr>
          <w:rFonts w:ascii="Calibri" w:eastAsia="Calibri" w:hAnsi="Calibri" w:cs="Calibri"/>
          <w:highlight w:val="white"/>
        </w:rPr>
      </w:pPr>
      <w:bookmarkStart w:id="2" w:name="_heading=h.xlg32aso1yge" w:colFirst="0" w:colLast="0"/>
      <w:bookmarkEnd w:id="2"/>
      <w:r>
        <w:rPr>
          <w:rFonts w:ascii="Calibri" w:eastAsia="Calibri" w:hAnsi="Calibri" w:cs="Calibri"/>
          <w:highlight w:val="white"/>
        </w:rPr>
        <w:t xml:space="preserve">Podněty a stížnosti jsou evidovány v tabulce “Evidence podnětů a stížností” (viz příloha č. 1), založeny v Knize podnětů a stížností, která se nachází v kanceláři vedoucí služby. </w:t>
      </w:r>
    </w:p>
    <w:p w14:paraId="0DFB8EE0" w14:textId="77777777" w:rsidR="005E7237" w:rsidRDefault="00000000" w:rsidP="00DC34B9">
      <w:pPr>
        <w:numPr>
          <w:ilvl w:val="0"/>
          <w:numId w:val="11"/>
        </w:numPr>
        <w:spacing w:after="240"/>
        <w:jc w:val="both"/>
        <w:rPr>
          <w:rFonts w:ascii="Calibri" w:eastAsia="Calibri" w:hAnsi="Calibri" w:cs="Calibri"/>
          <w:highlight w:val="white"/>
        </w:rPr>
      </w:pPr>
      <w:r>
        <w:rPr>
          <w:rFonts w:ascii="Calibri" w:eastAsia="Calibri" w:hAnsi="Calibri" w:cs="Calibri"/>
          <w:highlight w:val="white"/>
        </w:rPr>
        <w:t>Při vyřizování stížnosti je poskytnut dostatek prostoru k vyjádření názoru stěžovatele či případných svědků.</w:t>
      </w:r>
    </w:p>
    <w:p w14:paraId="7BD4813A" w14:textId="77777777" w:rsidR="005E7237" w:rsidRDefault="00000000">
      <w:pPr>
        <w:pStyle w:val="Nadpis1"/>
        <w:rPr>
          <w:highlight w:val="white"/>
        </w:rPr>
      </w:pPr>
      <w:bookmarkStart w:id="3" w:name="_heading=h.8153jofyczh0" w:colFirst="0" w:colLast="0"/>
      <w:bookmarkEnd w:id="3"/>
      <w:r>
        <w:rPr>
          <w:highlight w:val="white"/>
        </w:rPr>
        <w:t xml:space="preserve">7.3 </w:t>
      </w:r>
      <w:r>
        <w:rPr>
          <w:highlight w:val="white"/>
          <w:u w:val="single"/>
        </w:rPr>
        <w:t>KDO</w:t>
      </w:r>
      <w:r>
        <w:rPr>
          <w:highlight w:val="white"/>
        </w:rPr>
        <w:t xml:space="preserve"> může </w:t>
      </w:r>
      <w:r>
        <w:rPr>
          <w:highlight w:val="white"/>
          <w:u w:val="single"/>
        </w:rPr>
        <w:t>podat</w:t>
      </w:r>
      <w:r>
        <w:rPr>
          <w:highlight w:val="white"/>
        </w:rPr>
        <w:t xml:space="preserve"> podnět nebo stížnost </w:t>
      </w:r>
      <w:r>
        <w:rPr>
          <w:sz w:val="22"/>
          <w:szCs w:val="22"/>
          <w:highlight w:val="white"/>
        </w:rPr>
        <w:t xml:space="preserve">(viz </w:t>
      </w:r>
      <w:r>
        <w:rPr>
          <w:rFonts w:ascii="Arial" w:eastAsia="Arial" w:hAnsi="Arial" w:cs="Arial"/>
          <w:sz w:val="22"/>
          <w:szCs w:val="22"/>
          <w:highlight w:val="white"/>
        </w:rPr>
        <w:t>§ 99a</w:t>
      </w:r>
      <w:r>
        <w:rPr>
          <w:sz w:val="22"/>
          <w:szCs w:val="22"/>
          <w:highlight w:val="white"/>
        </w:rPr>
        <w:t xml:space="preserve"> Zákona 108/2006 Sb.)</w:t>
      </w:r>
    </w:p>
    <w:p w14:paraId="226E9791"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a) osoba, které je nebo byla poskytována sociální služba,</w:t>
      </w:r>
    </w:p>
    <w:p w14:paraId="07B95525"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b) zákonný zástupce, opatrovník nebo podpůrce osoby, které je nebo byla poskytována sociální služba,</w:t>
      </w:r>
    </w:p>
    <w:p w14:paraId="6C041A25"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c) osoba blízká, nemůže-li stížnost podat osoba, které je nebo byla sociální služba poskytována, s ohledem na svůj zdravotní stav nebo proto, že zemřela,</w:t>
      </w:r>
    </w:p>
    <w:p w14:paraId="746BF600"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d) osoba zmocněná osobou, které je nebo byla poskytována sociální služba,</w:t>
      </w:r>
    </w:p>
    <w:p w14:paraId="6CC941E1"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e) člen domácnosti osoby, které je nebo byla poskytována sociální služba, oprávněný k zastupování této osoby podle občanského zákoníku, nebo</w:t>
      </w:r>
    </w:p>
    <w:p w14:paraId="7FF13385"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f) zaměstnanec poskytovatele sociálních služeb</w:t>
      </w:r>
    </w:p>
    <w:p w14:paraId="63526CFA" w14:textId="77777777" w:rsidR="005E7237" w:rsidRDefault="00000000">
      <w:pPr>
        <w:spacing w:before="240" w:after="240"/>
        <w:jc w:val="both"/>
        <w:rPr>
          <w:rFonts w:ascii="Calibri" w:eastAsia="Calibri" w:hAnsi="Calibri" w:cs="Calibri"/>
          <w:b/>
          <w:bCs/>
          <w:highlight w:val="white"/>
        </w:rPr>
      </w:pPr>
      <w:r>
        <w:rPr>
          <w:rFonts w:ascii="Calibri" w:eastAsia="Calibri" w:hAnsi="Calibri" w:cs="Calibri"/>
          <w:highlight w:val="white"/>
        </w:rPr>
        <w:t>(dále jen „stěžovatel“).</w:t>
      </w:r>
    </w:p>
    <w:p w14:paraId="5E38BBA2" w14:textId="77777777" w:rsidR="005E7237" w:rsidRDefault="00000000">
      <w:pPr>
        <w:pStyle w:val="Nadpis1"/>
        <w:rPr>
          <w:highlight w:val="white"/>
        </w:rPr>
      </w:pPr>
      <w:bookmarkStart w:id="4" w:name="_heading=h.kq28kw826dzh" w:colFirst="0" w:colLast="0"/>
      <w:bookmarkEnd w:id="4"/>
      <w:r>
        <w:rPr>
          <w:highlight w:val="white"/>
        </w:rPr>
        <w:t xml:space="preserve">7.4 </w:t>
      </w:r>
      <w:r>
        <w:rPr>
          <w:highlight w:val="white"/>
          <w:u w:val="single"/>
        </w:rPr>
        <w:t>KOMU</w:t>
      </w:r>
      <w:r>
        <w:rPr>
          <w:highlight w:val="white"/>
        </w:rPr>
        <w:t xml:space="preserve"> je možné podnět nebo stížnost </w:t>
      </w:r>
      <w:r>
        <w:rPr>
          <w:highlight w:val="white"/>
          <w:u w:val="single"/>
        </w:rPr>
        <w:t>předat</w:t>
      </w:r>
    </w:p>
    <w:p w14:paraId="418321F9" w14:textId="77777777" w:rsidR="005E7237" w:rsidRDefault="00000000">
      <w:pPr>
        <w:numPr>
          <w:ilvl w:val="0"/>
          <w:numId w:val="12"/>
        </w:numPr>
        <w:spacing w:before="180"/>
        <w:ind w:left="714" w:hanging="357"/>
        <w:jc w:val="both"/>
        <w:rPr>
          <w:rFonts w:ascii="Calibri" w:eastAsia="Calibri" w:hAnsi="Calibri" w:cs="Calibri"/>
          <w:b/>
          <w:bCs/>
          <w:sz w:val="28"/>
          <w:szCs w:val="28"/>
          <w:highlight w:val="white"/>
        </w:rPr>
      </w:pPr>
      <w:r>
        <w:rPr>
          <w:rFonts w:ascii="Calibri" w:eastAsia="Calibri" w:hAnsi="Calibri" w:cs="Calibri"/>
          <w:highlight w:val="white"/>
        </w:rPr>
        <w:t xml:space="preserve">Podněty nebo stížnosti týkající se kvality služby či způsobu jejího poskytování </w:t>
      </w:r>
      <w:r>
        <w:rPr>
          <w:rFonts w:ascii="Calibri" w:eastAsia="Calibri" w:hAnsi="Calibri" w:cs="Calibri"/>
          <w:b/>
          <w:bCs/>
          <w:highlight w:val="white"/>
        </w:rPr>
        <w:t>přijímá kterýkoliv zaměstnanec služby</w:t>
      </w:r>
      <w:r>
        <w:rPr>
          <w:rFonts w:ascii="Calibri" w:eastAsia="Calibri" w:hAnsi="Calibri" w:cs="Calibri"/>
          <w:highlight w:val="white"/>
        </w:rPr>
        <w:t>.</w:t>
      </w:r>
      <w:r>
        <w:rPr>
          <w:rFonts w:ascii="Calibri" w:eastAsia="Calibri" w:hAnsi="Calibri" w:cs="Calibri"/>
          <w:b/>
          <w:bCs/>
          <w:highlight w:val="white"/>
        </w:rPr>
        <w:t xml:space="preserve"> </w:t>
      </w:r>
      <w:r>
        <w:rPr>
          <w:rFonts w:ascii="Calibri" w:eastAsia="Calibri" w:hAnsi="Calibri" w:cs="Calibri"/>
          <w:highlight w:val="white"/>
        </w:rPr>
        <w:t>V případě potřeby poskytne zaměstnanec podporu se sepsáním podání.</w:t>
      </w:r>
    </w:p>
    <w:p w14:paraId="5EBB2B6A" w14:textId="77777777" w:rsidR="005E7237" w:rsidRDefault="00000000">
      <w:pPr>
        <w:numPr>
          <w:ilvl w:val="0"/>
          <w:numId w:val="12"/>
        </w:numPr>
        <w:spacing w:before="180"/>
        <w:ind w:left="714" w:hanging="357"/>
        <w:jc w:val="both"/>
        <w:rPr>
          <w:rFonts w:ascii="Calibri" w:eastAsia="Calibri" w:hAnsi="Calibri" w:cs="Calibri"/>
          <w:b/>
          <w:bCs/>
          <w:sz w:val="28"/>
          <w:szCs w:val="28"/>
          <w:highlight w:val="white"/>
        </w:rPr>
      </w:pPr>
      <w:r>
        <w:rPr>
          <w:rFonts w:ascii="Calibri" w:eastAsia="Calibri" w:hAnsi="Calibri" w:cs="Calibri"/>
          <w:highlight w:val="white"/>
        </w:rPr>
        <w:t>Týká-li se stížnost konkrétního zaměstnance, nemůže ji tento zaměstnanec přijmout a zaznamenat.</w:t>
      </w:r>
    </w:p>
    <w:p w14:paraId="619E4388" w14:textId="77777777" w:rsidR="005E7237" w:rsidRDefault="00000000" w:rsidP="00DC34B9">
      <w:pPr>
        <w:pStyle w:val="Nadpis1"/>
        <w:spacing w:before="240"/>
        <w:rPr>
          <w:highlight w:val="white"/>
        </w:rPr>
      </w:pPr>
      <w:bookmarkStart w:id="5" w:name="_heading=h.tu4g243t5a5q" w:colFirst="0" w:colLast="0"/>
      <w:bookmarkEnd w:id="5"/>
      <w:r>
        <w:rPr>
          <w:highlight w:val="white"/>
        </w:rPr>
        <w:lastRenderedPageBreak/>
        <w:t xml:space="preserve">7.5 </w:t>
      </w:r>
      <w:r>
        <w:rPr>
          <w:highlight w:val="white"/>
          <w:u w:val="single"/>
        </w:rPr>
        <w:t>KDO</w:t>
      </w:r>
      <w:r>
        <w:rPr>
          <w:highlight w:val="white"/>
        </w:rPr>
        <w:t xml:space="preserve"> podnět nebo stížnost </w:t>
      </w:r>
      <w:r>
        <w:rPr>
          <w:highlight w:val="white"/>
          <w:u w:val="single"/>
        </w:rPr>
        <w:t>vyřizuje</w:t>
      </w:r>
      <w:r>
        <w:rPr>
          <w:highlight w:val="white"/>
        </w:rPr>
        <w:t xml:space="preserve"> </w:t>
      </w:r>
    </w:p>
    <w:p w14:paraId="0F919B3D"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Podněty řeší zaměstnanci služby na místě. Podněty, které nejsou v kompetenci zaměstnance dané služby – např. zabezpečení materiálně technických podmínek služby, konzultují nebo předají k řešení vedoucí služby nebo vedoucí Střediska RODINA.</w:t>
      </w:r>
    </w:p>
    <w:p w14:paraId="5FFD3D0A"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Pověřenou osobou pro řešení stížností je vedoucí služby. V případě její nepřítomnosti je to pak vedoucí Střediska RODINA.</w:t>
      </w:r>
    </w:p>
    <w:p w14:paraId="111B8639"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 xml:space="preserve">Řešení stížností, jež se týkají vedoucí služby, je v kompetenci vedoucí Střediska RODINA. </w:t>
      </w:r>
    </w:p>
    <w:p w14:paraId="67F8E729"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Stížnost, která se vztahuje na vedoucí Střediska RODINA, vyřizuje předseda organizace.</w:t>
      </w:r>
    </w:p>
    <w:p w14:paraId="52C90169"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Stížnost, která se vztahuje na předsedu a místopředsedu, přijímá výkonná rada, která může k řešení stížnosti ustanovit komisi pro vyřizování stížnosti.</w:t>
      </w:r>
    </w:p>
    <w:p w14:paraId="585292EE" w14:textId="77777777" w:rsidR="005E7237" w:rsidRDefault="00000000" w:rsidP="00DC34B9">
      <w:pPr>
        <w:pStyle w:val="Nadpis1"/>
        <w:spacing w:before="240"/>
        <w:rPr>
          <w:highlight w:val="white"/>
        </w:rPr>
      </w:pPr>
      <w:bookmarkStart w:id="6" w:name="_heading=h.k4bsa29igmzk" w:colFirst="0" w:colLast="0"/>
      <w:bookmarkEnd w:id="6"/>
      <w:r>
        <w:rPr>
          <w:highlight w:val="white"/>
        </w:rPr>
        <w:t xml:space="preserve">7.6 </w:t>
      </w:r>
      <w:r>
        <w:rPr>
          <w:highlight w:val="white"/>
          <w:u w:val="single"/>
        </w:rPr>
        <w:t>ZPŮSOBY PODÁNÍ</w:t>
      </w:r>
      <w:r>
        <w:rPr>
          <w:highlight w:val="white"/>
        </w:rPr>
        <w:t xml:space="preserve"> podnětů a stížností </w:t>
      </w:r>
    </w:p>
    <w:p w14:paraId="72DBAC58"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b/>
          <w:bCs/>
          <w:highlight w:val="white"/>
        </w:rPr>
        <w:t xml:space="preserve">Ústně: </w:t>
      </w:r>
      <w:r>
        <w:rPr>
          <w:rFonts w:ascii="Calibri" w:eastAsia="Calibri" w:hAnsi="Calibri" w:cs="Calibri"/>
          <w:highlight w:val="white"/>
        </w:rPr>
        <w:t>stěžovatel sdělí podnět nebo stížnost kterémukoliv zaměstnanci služby.</w:t>
      </w:r>
    </w:p>
    <w:p w14:paraId="706F9DC8"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b/>
          <w:bCs/>
          <w:highlight w:val="white"/>
        </w:rPr>
        <w:t>Písemně:</w:t>
      </w:r>
      <w:r>
        <w:rPr>
          <w:rFonts w:ascii="Calibri" w:eastAsia="Calibri" w:hAnsi="Calibri" w:cs="Calibri"/>
          <w:highlight w:val="white"/>
        </w:rPr>
        <w:t xml:space="preserve"> stěžovatel může podnět nebo stížnost napsat na jakýkoli papír nebo může využít “Formulář pro zaznamenání a vyřízení stížnosti” (viz příloha č. 2), který je k </w:t>
      </w:r>
      <w:proofErr w:type="gramStart"/>
      <w:r>
        <w:rPr>
          <w:rFonts w:ascii="Calibri" w:eastAsia="Calibri" w:hAnsi="Calibri" w:cs="Calibri"/>
          <w:highlight w:val="white"/>
        </w:rPr>
        <w:t>dispozici  na</w:t>
      </w:r>
      <w:proofErr w:type="gramEnd"/>
      <w:r>
        <w:rPr>
          <w:rFonts w:ascii="Calibri" w:eastAsia="Calibri" w:hAnsi="Calibri" w:cs="Calibri"/>
          <w:highlight w:val="white"/>
        </w:rPr>
        <w:t xml:space="preserve"> nástěnce v čekárně Poradny SOLUCIO ve 4. patře budovy Centra pro rodinu a sociální péči na adrese Hornopolní 21 nebo na webových stránkách organizace.</w:t>
      </w:r>
    </w:p>
    <w:p w14:paraId="0504FE91" w14:textId="77777777" w:rsidR="005E7237" w:rsidRDefault="005E7237">
      <w:pPr>
        <w:rPr>
          <w:rFonts w:ascii="Calibri" w:eastAsia="Calibri" w:hAnsi="Calibri" w:cs="Calibri"/>
          <w:highlight w:val="white"/>
        </w:rPr>
      </w:pPr>
    </w:p>
    <w:p w14:paraId="2BA6AC5C"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Vhozením do „Schránky na vzkazy“</w:t>
      </w:r>
      <w:r>
        <w:rPr>
          <w:rFonts w:ascii="Calibri" w:eastAsia="Calibri" w:hAnsi="Calibri" w:cs="Calibri"/>
          <w:highlight w:val="white"/>
        </w:rPr>
        <w:t xml:space="preserve"> umístěné v čekárně Poradny SOLUCIO. </w:t>
      </w:r>
    </w:p>
    <w:p w14:paraId="342F1B4A"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Schránka na vzkazy je vybírána zpravidla 1x za týden sociálním pracovníkem služby.</w:t>
      </w:r>
    </w:p>
    <w:p w14:paraId="0E36C5DF"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Výběr schránky provádí sociální pracovník služby, který jej také zaznamenává v podobě data výběru schránky, obsahu podání a výstupu, tedy informací o tom, co se s podáním dělo dále. Tyto záznamy jsou uschovány u sociálního pracovníka.</w:t>
      </w:r>
    </w:p>
    <w:p w14:paraId="6651A346"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 xml:space="preserve">Vhozením do „Schránky důvěry” </w:t>
      </w:r>
      <w:r>
        <w:rPr>
          <w:rFonts w:ascii="Calibri" w:eastAsia="Calibri" w:hAnsi="Calibri" w:cs="Calibri"/>
          <w:highlight w:val="white"/>
        </w:rPr>
        <w:t>umístěné u rampy na zadní straně budovy CPR</w:t>
      </w:r>
    </w:p>
    <w:p w14:paraId="64F19529"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 xml:space="preserve">Schránka je vybírána zpravidla 1x za dva týdny. Výběr schránky provádí 2 zaměstnanci – vedoucí Střediska RODINA a vedoucí Střediska VÝZVA (v případě nepřítomnosti vedoucího střediska či na jeho pokyn je výběrem pověřen zástupce). </w:t>
      </w:r>
    </w:p>
    <w:p w14:paraId="22F432D8"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O výběru schránky je proveden písemný záznam s datem výběru, jménem a podpisem zaměstnanců, kteří schránku vybrali. Záznamy o výběrech jsou uchovávány u asistentky ředitele na sekretariátu CPR.</w:t>
      </w:r>
    </w:p>
    <w:p w14:paraId="0D4F3FFE"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Zápisem do „Knihy na vzkazy“</w:t>
      </w:r>
      <w:r>
        <w:rPr>
          <w:rFonts w:ascii="Calibri" w:eastAsia="Calibri" w:hAnsi="Calibri" w:cs="Calibri"/>
          <w:highlight w:val="white"/>
        </w:rPr>
        <w:t>, která je umístěna v prostoru čekárny. Její obsah kontroluje sociální pracovník zpravidla 1x týdně. O kontrole provádí záznam ve formě data, přesného přepisu znění vzkazu a výstupu, tedy informací o tom, jak se s obsahem naložilo.</w:t>
      </w:r>
    </w:p>
    <w:p w14:paraId="3456BD9A"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Předáním kterémukoliv zaměstnanci CPR.</w:t>
      </w:r>
    </w:p>
    <w:p w14:paraId="7EB49DF9"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Poštou</w:t>
      </w:r>
      <w:r>
        <w:rPr>
          <w:rFonts w:ascii="Calibri" w:eastAsia="Calibri" w:hAnsi="Calibri" w:cs="Calibri"/>
          <w:highlight w:val="white"/>
        </w:rPr>
        <w:t xml:space="preserve"> na adresu: Centrum pro rodinu a sociální péči, Hornopolní 2254/21, 702 00 Ostrava – Moravská Ostrava a Přívoz.</w:t>
      </w:r>
    </w:p>
    <w:p w14:paraId="721D6246"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E-mailem</w:t>
      </w:r>
      <w:r>
        <w:rPr>
          <w:rFonts w:ascii="Calibri" w:eastAsia="Calibri" w:hAnsi="Calibri" w:cs="Calibri"/>
          <w:highlight w:val="white"/>
        </w:rPr>
        <w:t xml:space="preserve"> na adresu: </w:t>
      </w:r>
      <w:hyperlink r:id="rId8">
        <w:r>
          <w:rPr>
            <w:rFonts w:ascii="Calibri" w:eastAsia="Calibri" w:hAnsi="Calibri" w:cs="Calibri"/>
            <w:color w:val="0000FF"/>
            <w:highlight w:val="white"/>
            <w:u w:val="single"/>
          </w:rPr>
          <w:t>poradenstvi@prorodiny.cz</w:t>
        </w:r>
      </w:hyperlink>
      <w:r>
        <w:rPr>
          <w:rFonts w:ascii="Calibri" w:eastAsia="Calibri" w:hAnsi="Calibri" w:cs="Calibri"/>
          <w:highlight w:val="white"/>
        </w:rPr>
        <w:t>.</w:t>
      </w:r>
    </w:p>
    <w:p w14:paraId="6C500B57" w14:textId="77777777" w:rsidR="005E7237" w:rsidRDefault="00000000">
      <w:pPr>
        <w:numPr>
          <w:ilvl w:val="0"/>
          <w:numId w:val="10"/>
        </w:numPr>
        <w:spacing w:before="120"/>
        <w:ind w:left="1276"/>
        <w:rPr>
          <w:rFonts w:ascii="Calibri" w:eastAsia="Calibri" w:hAnsi="Calibri" w:cs="Calibri"/>
          <w:highlight w:val="white"/>
        </w:rPr>
      </w:pPr>
      <w:r>
        <w:rPr>
          <w:rFonts w:ascii="Calibri" w:eastAsia="Calibri" w:hAnsi="Calibri" w:cs="Calibri"/>
          <w:highlight w:val="white"/>
          <w:u w:val="single"/>
        </w:rPr>
        <w:lastRenderedPageBreak/>
        <w:t>Datovou schránkou:</w:t>
      </w:r>
      <w:r>
        <w:rPr>
          <w:rFonts w:ascii="Calibri" w:eastAsia="Calibri" w:hAnsi="Calibri" w:cs="Calibri"/>
          <w:highlight w:val="white"/>
        </w:rPr>
        <w:t xml:space="preserve"> qu4i9v7</w:t>
      </w:r>
    </w:p>
    <w:p w14:paraId="55D008CF" w14:textId="77777777" w:rsidR="005E7237" w:rsidRDefault="00000000">
      <w:pPr>
        <w:numPr>
          <w:ilvl w:val="0"/>
          <w:numId w:val="7"/>
        </w:numPr>
        <w:spacing w:before="180"/>
        <w:ind w:hanging="652"/>
        <w:jc w:val="both"/>
        <w:rPr>
          <w:rFonts w:ascii="Calibri" w:eastAsia="Calibri" w:hAnsi="Calibri" w:cs="Calibri"/>
          <w:highlight w:val="white"/>
        </w:rPr>
      </w:pPr>
      <w:r>
        <w:rPr>
          <w:rFonts w:ascii="Calibri" w:eastAsia="Calibri" w:hAnsi="Calibri" w:cs="Calibri"/>
          <w:b/>
          <w:bCs/>
          <w:highlight w:val="white"/>
        </w:rPr>
        <w:t xml:space="preserve">Telefonicky: </w:t>
      </w:r>
    </w:p>
    <w:p w14:paraId="28EEBEF3" w14:textId="7C108194" w:rsidR="005E7237" w:rsidRDefault="00000000">
      <w:pPr>
        <w:numPr>
          <w:ilvl w:val="0"/>
          <w:numId w:val="9"/>
        </w:numPr>
        <w:spacing w:before="120"/>
        <w:ind w:left="1276"/>
        <w:jc w:val="both"/>
        <w:rPr>
          <w:rFonts w:ascii="Calibri" w:eastAsia="Calibri" w:hAnsi="Calibri" w:cs="Calibri"/>
          <w:highlight w:val="white"/>
        </w:rPr>
      </w:pPr>
      <w:r>
        <w:rPr>
          <w:rFonts w:ascii="Calibri" w:eastAsia="Calibri" w:hAnsi="Calibri" w:cs="Calibri"/>
          <w:highlight w:val="white"/>
        </w:rPr>
        <w:t>vedoucí služby Poradna SOLUCIO:</w:t>
      </w:r>
      <w:r>
        <w:rPr>
          <w:rFonts w:ascii="Calibri" w:eastAsia="Calibri" w:hAnsi="Calibri" w:cs="Calibri"/>
          <w:highlight w:val="white"/>
        </w:rPr>
        <w:tab/>
      </w:r>
      <w:r w:rsidR="00DC34B9">
        <w:rPr>
          <w:rFonts w:ascii="Calibri" w:eastAsia="Calibri" w:hAnsi="Calibri" w:cs="Calibri"/>
          <w:highlight w:val="white"/>
        </w:rPr>
        <w:t xml:space="preserve">Mgr. </w:t>
      </w:r>
      <w:r>
        <w:rPr>
          <w:rFonts w:ascii="Calibri" w:eastAsia="Calibri" w:hAnsi="Calibri" w:cs="Calibri"/>
          <w:highlight w:val="white"/>
        </w:rPr>
        <w:t>Bc.</w:t>
      </w:r>
      <w:r w:rsidR="00DC34B9">
        <w:rPr>
          <w:rFonts w:ascii="Calibri" w:eastAsia="Calibri" w:hAnsi="Calibri" w:cs="Calibri"/>
          <w:highlight w:val="white"/>
        </w:rPr>
        <w:t xml:space="preserve"> Lukáš Volný</w:t>
      </w:r>
      <w:r>
        <w:rPr>
          <w:rFonts w:ascii="Calibri" w:eastAsia="Calibri" w:hAnsi="Calibri" w:cs="Calibri"/>
          <w:highlight w:val="white"/>
        </w:rPr>
        <w:t>, tel: 775 245 732</w:t>
      </w:r>
    </w:p>
    <w:p w14:paraId="6A202A45" w14:textId="77777777" w:rsidR="005E7237" w:rsidRDefault="00000000">
      <w:pPr>
        <w:numPr>
          <w:ilvl w:val="0"/>
          <w:numId w:val="9"/>
        </w:numPr>
        <w:spacing w:before="120"/>
        <w:ind w:left="1276"/>
        <w:jc w:val="both"/>
        <w:rPr>
          <w:rFonts w:ascii="Calibri" w:eastAsia="Calibri" w:hAnsi="Calibri" w:cs="Calibri"/>
          <w:highlight w:val="white"/>
        </w:rPr>
      </w:pPr>
      <w:r>
        <w:rPr>
          <w:rFonts w:ascii="Calibri" w:eastAsia="Calibri" w:hAnsi="Calibri" w:cs="Calibri"/>
          <w:highlight w:val="white"/>
        </w:rPr>
        <w:t xml:space="preserve">vedoucí Střediska RODINA: </w:t>
      </w:r>
      <w:r>
        <w:rPr>
          <w:rFonts w:ascii="Calibri" w:eastAsia="Calibri" w:hAnsi="Calibri" w:cs="Calibri"/>
          <w:highlight w:val="white"/>
        </w:rPr>
        <w:tab/>
      </w:r>
      <w:r>
        <w:rPr>
          <w:rFonts w:ascii="Calibri" w:eastAsia="Calibri" w:hAnsi="Calibri" w:cs="Calibri"/>
          <w:highlight w:val="white"/>
        </w:rPr>
        <w:tab/>
        <w:t xml:space="preserve">Mgr. Monika </w:t>
      </w:r>
      <w:proofErr w:type="spellStart"/>
      <w:r>
        <w:rPr>
          <w:rFonts w:ascii="Calibri" w:eastAsia="Calibri" w:hAnsi="Calibri" w:cs="Calibri"/>
          <w:highlight w:val="white"/>
        </w:rPr>
        <w:t>Chlopčíková</w:t>
      </w:r>
      <w:proofErr w:type="spellEnd"/>
      <w:r>
        <w:rPr>
          <w:rFonts w:ascii="Calibri" w:eastAsia="Calibri" w:hAnsi="Calibri" w:cs="Calibri"/>
          <w:highlight w:val="white"/>
        </w:rPr>
        <w:t>, tel: 774 724 428</w:t>
      </w:r>
    </w:p>
    <w:p w14:paraId="6F028988" w14:textId="77777777" w:rsidR="005E7237" w:rsidRDefault="00000000">
      <w:pPr>
        <w:numPr>
          <w:ilvl w:val="0"/>
          <w:numId w:val="9"/>
        </w:numPr>
        <w:spacing w:before="120"/>
        <w:ind w:left="1276" w:hanging="357"/>
        <w:jc w:val="both"/>
        <w:rPr>
          <w:rFonts w:ascii="Calibri" w:eastAsia="Calibri" w:hAnsi="Calibri" w:cs="Calibri"/>
          <w:highlight w:val="white"/>
        </w:rPr>
      </w:pPr>
      <w:r>
        <w:rPr>
          <w:rFonts w:ascii="Calibri" w:eastAsia="Calibri" w:hAnsi="Calibri" w:cs="Calibri"/>
          <w:highlight w:val="white"/>
        </w:rPr>
        <w:t xml:space="preserve">předseda organizace: </w:t>
      </w:r>
      <w:r>
        <w:rPr>
          <w:rFonts w:ascii="Calibri" w:eastAsia="Calibri" w:hAnsi="Calibri" w:cs="Calibri"/>
          <w:highlight w:val="white"/>
        </w:rPr>
        <w:tab/>
      </w:r>
      <w:r>
        <w:rPr>
          <w:rFonts w:ascii="Calibri" w:eastAsia="Calibri" w:hAnsi="Calibri" w:cs="Calibri"/>
          <w:highlight w:val="white"/>
        </w:rPr>
        <w:tab/>
      </w:r>
      <w:r>
        <w:rPr>
          <w:rFonts w:ascii="Calibri" w:eastAsia="Calibri" w:hAnsi="Calibri" w:cs="Calibri"/>
          <w:highlight w:val="white"/>
        </w:rPr>
        <w:tab/>
        <w:t>Bc. Marek Schneider, tel: 774 244 332</w:t>
      </w:r>
    </w:p>
    <w:p w14:paraId="4F6318E5" w14:textId="77777777" w:rsidR="005E7237" w:rsidRDefault="00000000">
      <w:pPr>
        <w:spacing w:before="180"/>
        <w:jc w:val="both"/>
        <w:rPr>
          <w:rFonts w:ascii="Calibri" w:eastAsia="Calibri" w:hAnsi="Calibri" w:cs="Calibri"/>
          <w:highlight w:val="white"/>
        </w:rPr>
      </w:pPr>
      <w:r>
        <w:rPr>
          <w:rFonts w:ascii="Calibri" w:eastAsia="Calibri" w:hAnsi="Calibri" w:cs="Calibri"/>
          <w:highlight w:val="white"/>
        </w:rPr>
        <w:t>Stížnost může být podána i anonymně</w:t>
      </w:r>
      <w:r>
        <w:rPr>
          <w:rFonts w:ascii="Calibri" w:eastAsia="Calibri" w:hAnsi="Calibri" w:cs="Calibri"/>
          <w:b/>
          <w:bCs/>
          <w:highlight w:val="white"/>
        </w:rPr>
        <w:t xml:space="preserve"> </w:t>
      </w:r>
      <w:r>
        <w:rPr>
          <w:rFonts w:ascii="Calibri" w:eastAsia="Calibri" w:hAnsi="Calibri" w:cs="Calibri"/>
          <w:highlight w:val="white"/>
        </w:rPr>
        <w:t>(stěžovatel není podepsán, nesdělí své jméno nebo si nepřeje, aby jeho jméno bylo uvedeno) kterýmkoliv z výše uvedených způsobů.</w:t>
      </w:r>
    </w:p>
    <w:p w14:paraId="5955A388" w14:textId="77777777" w:rsidR="005E7237" w:rsidRDefault="00000000" w:rsidP="00DC34B9">
      <w:pPr>
        <w:pStyle w:val="Nadpis1"/>
        <w:spacing w:before="240"/>
        <w:rPr>
          <w:highlight w:val="white"/>
        </w:rPr>
      </w:pPr>
      <w:bookmarkStart w:id="7" w:name="_heading=h.mipymwydz70b" w:colFirst="0" w:colLast="0"/>
      <w:bookmarkEnd w:id="7"/>
      <w:r>
        <w:rPr>
          <w:highlight w:val="white"/>
        </w:rPr>
        <w:t>7.7 EVIDENCE podnětů a stížností</w:t>
      </w:r>
    </w:p>
    <w:p w14:paraId="456F6F8C" w14:textId="77777777" w:rsidR="005E7237" w:rsidRDefault="00000000">
      <w:pPr>
        <w:numPr>
          <w:ilvl w:val="0"/>
          <w:numId w:val="7"/>
        </w:numPr>
        <w:spacing w:before="120"/>
        <w:ind w:left="709" w:hanging="283"/>
        <w:jc w:val="both"/>
        <w:rPr>
          <w:rFonts w:ascii="Calibri" w:eastAsia="Calibri" w:hAnsi="Calibri" w:cs="Calibri"/>
          <w:highlight w:val="white"/>
        </w:rPr>
      </w:pPr>
      <w:r>
        <w:rPr>
          <w:rFonts w:ascii="Calibri" w:eastAsia="Calibri" w:hAnsi="Calibri" w:cs="Calibri"/>
          <w:b/>
          <w:bCs/>
          <w:highlight w:val="white"/>
        </w:rPr>
        <w:t>Osobní, telefonické či písemné podání podnětu nebo stížnosti</w:t>
      </w:r>
      <w:r>
        <w:rPr>
          <w:rFonts w:ascii="Calibri" w:eastAsia="Calibri" w:hAnsi="Calibri" w:cs="Calibri"/>
          <w:highlight w:val="white"/>
        </w:rPr>
        <w:t xml:space="preserve"> </w:t>
      </w:r>
    </w:p>
    <w:p w14:paraId="5F173136" w14:textId="77777777" w:rsidR="005E7237" w:rsidRDefault="00000000">
      <w:pPr>
        <w:numPr>
          <w:ilvl w:val="0"/>
          <w:numId w:val="5"/>
        </w:numPr>
        <w:spacing w:before="120"/>
        <w:jc w:val="both"/>
        <w:rPr>
          <w:rFonts w:ascii="Calibri" w:eastAsia="Calibri" w:hAnsi="Calibri" w:cs="Calibri"/>
          <w:highlight w:val="white"/>
        </w:rPr>
      </w:pPr>
      <w:bookmarkStart w:id="8" w:name="_heading=h.dxgeyq4ragsq" w:colFirst="0" w:colLast="0"/>
      <w:bookmarkEnd w:id="8"/>
      <w:r>
        <w:rPr>
          <w:rFonts w:ascii="Calibri" w:eastAsia="Calibri" w:hAnsi="Calibri" w:cs="Calibri"/>
          <w:highlight w:val="white"/>
        </w:rPr>
        <w:t xml:space="preserve">Zaměstnanec, který podnět nebo stížnost přijal, zajistí zaznamenání potřebné informace do Formuláře pro zaznamenání a vyřízení stížnosti, přičemž se drží formulací stěžovatele. Zápis je poté opatřen podpisem zaměstnance, který zápis provedl. Stěžovatel po přečtení zápisu (při osobním podání) stvrdí svým podpisem (je-li to možné) správnost zapsaných údajů, pokud odmítne zápis podepsat, zaměstnanec toto do zápisu zaznamená; </w:t>
      </w:r>
    </w:p>
    <w:p w14:paraId="17C7DF47" w14:textId="77777777" w:rsidR="005E7237" w:rsidRDefault="00000000">
      <w:pPr>
        <w:numPr>
          <w:ilvl w:val="0"/>
          <w:numId w:val="5"/>
        </w:numPr>
        <w:spacing w:before="120"/>
        <w:jc w:val="both"/>
        <w:rPr>
          <w:rFonts w:ascii="Calibri" w:eastAsia="Calibri" w:hAnsi="Calibri" w:cs="Calibri"/>
          <w:highlight w:val="white"/>
        </w:rPr>
      </w:pPr>
      <w:r>
        <w:rPr>
          <w:rFonts w:ascii="Calibri" w:eastAsia="Calibri" w:hAnsi="Calibri" w:cs="Calibri"/>
          <w:highlight w:val="white"/>
        </w:rPr>
        <w:t>Zaměstnanec, který vyplnil Formulář pro zaznamenání a vyřízení stížnosti, jej předá vedoucí služby (v jeho nepřítomnosti předá Formulář vedoucí Střediska RODINA, předsedovi);</w:t>
      </w:r>
    </w:p>
    <w:p w14:paraId="69CD6787" w14:textId="77777777" w:rsidR="005E7237" w:rsidRDefault="00000000">
      <w:pPr>
        <w:numPr>
          <w:ilvl w:val="0"/>
          <w:numId w:val="5"/>
        </w:numPr>
        <w:spacing w:before="120"/>
        <w:jc w:val="both"/>
        <w:rPr>
          <w:rFonts w:ascii="Calibri" w:eastAsia="Calibri" w:hAnsi="Calibri" w:cs="Calibri"/>
          <w:highlight w:val="white"/>
        </w:rPr>
      </w:pPr>
      <w:r>
        <w:rPr>
          <w:rFonts w:ascii="Calibri" w:eastAsia="Calibri" w:hAnsi="Calibri" w:cs="Calibri"/>
          <w:highlight w:val="white"/>
        </w:rPr>
        <w:t>Vedoucí služby (vedoucí Střediska RODINA, předseda) podání zaeviduje do Tabulky evidence podnětů a stížností a doplní příslušné evidenční číslo do Formuláře pro zaznamenání a vyřízení stížnosti;</w:t>
      </w:r>
    </w:p>
    <w:p w14:paraId="0809A3DA" w14:textId="77777777" w:rsidR="005E7237" w:rsidRDefault="00000000">
      <w:pPr>
        <w:numPr>
          <w:ilvl w:val="0"/>
          <w:numId w:val="5"/>
        </w:numPr>
        <w:spacing w:before="120"/>
        <w:jc w:val="both"/>
        <w:rPr>
          <w:rFonts w:ascii="Calibri" w:eastAsia="Calibri" w:hAnsi="Calibri" w:cs="Calibri"/>
          <w:highlight w:val="white"/>
        </w:rPr>
      </w:pPr>
      <w:r>
        <w:rPr>
          <w:rFonts w:ascii="Calibri" w:eastAsia="Calibri" w:hAnsi="Calibri" w:cs="Calibri"/>
          <w:highlight w:val="white"/>
        </w:rPr>
        <w:t>Tabulku společně s vyplněným Formulářem založí do Knihy podnětů a stížností.</w:t>
      </w:r>
    </w:p>
    <w:p w14:paraId="74DF94B2" w14:textId="77777777" w:rsidR="005E7237" w:rsidRDefault="005E7237">
      <w:pPr>
        <w:spacing w:before="120"/>
        <w:ind w:left="1069"/>
        <w:jc w:val="both"/>
        <w:rPr>
          <w:rFonts w:ascii="Calibri" w:eastAsia="Calibri" w:hAnsi="Calibri" w:cs="Calibri"/>
          <w:highlight w:val="white"/>
        </w:rPr>
      </w:pPr>
    </w:p>
    <w:p w14:paraId="40585AD6" w14:textId="77777777" w:rsidR="005E7237" w:rsidRDefault="00000000">
      <w:pPr>
        <w:numPr>
          <w:ilvl w:val="0"/>
          <w:numId w:val="7"/>
        </w:numPr>
        <w:spacing w:before="120"/>
        <w:ind w:left="709" w:hanging="283"/>
        <w:jc w:val="both"/>
        <w:rPr>
          <w:rFonts w:ascii="Calibri" w:eastAsia="Calibri" w:hAnsi="Calibri" w:cs="Calibri"/>
          <w:b/>
          <w:bCs/>
          <w:highlight w:val="white"/>
        </w:rPr>
      </w:pPr>
      <w:r>
        <w:rPr>
          <w:rFonts w:ascii="Calibri" w:eastAsia="Calibri" w:hAnsi="Calibri" w:cs="Calibri"/>
          <w:b/>
          <w:bCs/>
          <w:highlight w:val="white"/>
        </w:rPr>
        <w:t xml:space="preserve">Kniha podnětů a stížností obsahuje: </w:t>
      </w:r>
    </w:p>
    <w:p w14:paraId="18A1AC6B" w14:textId="77777777" w:rsidR="005E7237" w:rsidRDefault="00000000">
      <w:pPr>
        <w:numPr>
          <w:ilvl w:val="0"/>
          <w:numId w:val="5"/>
        </w:numPr>
        <w:spacing w:before="120"/>
        <w:ind w:left="1066" w:hanging="357"/>
        <w:jc w:val="both"/>
        <w:rPr>
          <w:rFonts w:ascii="Calibri" w:eastAsia="Calibri" w:hAnsi="Calibri" w:cs="Calibri"/>
          <w:highlight w:val="white"/>
        </w:rPr>
      </w:pPr>
      <w:r>
        <w:rPr>
          <w:rFonts w:ascii="Calibri" w:eastAsia="Calibri" w:hAnsi="Calibri" w:cs="Calibri"/>
          <w:highlight w:val="white"/>
        </w:rPr>
        <w:t>Tabulku evidence podnětů a stížností, do které se zapisují přijatá podání,</w:t>
      </w:r>
    </w:p>
    <w:p w14:paraId="0D605533" w14:textId="77777777" w:rsidR="005E7237" w:rsidRDefault="00000000">
      <w:pPr>
        <w:numPr>
          <w:ilvl w:val="0"/>
          <w:numId w:val="5"/>
        </w:numPr>
        <w:spacing w:before="120"/>
        <w:ind w:left="1066" w:hanging="357"/>
        <w:jc w:val="both"/>
        <w:rPr>
          <w:rFonts w:ascii="Calibri" w:eastAsia="Calibri" w:hAnsi="Calibri" w:cs="Calibri"/>
          <w:highlight w:val="white"/>
        </w:rPr>
      </w:pPr>
      <w:r>
        <w:rPr>
          <w:rFonts w:ascii="Calibri" w:eastAsia="Calibri" w:hAnsi="Calibri" w:cs="Calibri"/>
          <w:highlight w:val="white"/>
        </w:rPr>
        <w:t xml:space="preserve">Formuláře pro zaznamenání a vyřízení stížnosti a případně podnět či stížnost – bylo-li podáno na samostatném papíru, e-mail, dopis…) </w:t>
      </w:r>
    </w:p>
    <w:p w14:paraId="58337B67" w14:textId="77777777" w:rsidR="005E7237" w:rsidRDefault="00000000" w:rsidP="00DC34B9">
      <w:pPr>
        <w:pStyle w:val="Nadpis1"/>
        <w:spacing w:before="240"/>
        <w:rPr>
          <w:highlight w:val="white"/>
        </w:rPr>
      </w:pPr>
      <w:bookmarkStart w:id="9" w:name="_heading=h.f6p67uc80o8y" w:colFirst="0" w:colLast="0"/>
      <w:bookmarkEnd w:id="9"/>
      <w:r>
        <w:rPr>
          <w:highlight w:val="white"/>
        </w:rPr>
        <w:t>7.8 POSTUP PŘI VYŘIZOVÁNÍ podnětů a stížností</w:t>
      </w:r>
    </w:p>
    <w:p w14:paraId="4A12037F"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u w:val="single"/>
        </w:rPr>
        <w:t xml:space="preserve">Podněty </w:t>
      </w:r>
      <w:r>
        <w:rPr>
          <w:rFonts w:ascii="Calibri" w:eastAsia="Calibri" w:hAnsi="Calibri" w:cs="Calibri"/>
          <w:highlight w:val="white"/>
        </w:rPr>
        <w:t>řeší zaměstnanci operativně na místě a o postupu informují vedoucí služby Poradna SOLUCIO (vedoucí střediska RODINA), která provede zápis do Tabulky evidence podnětů a stížností. Podněty, které nejsou v kompetenci daného zaměstnance – např. zabezpečení materiálně technických podmínek služby, konzultují nebo předají k řešení vedoucí služby nebo vedoucí Střediska RODINA.</w:t>
      </w:r>
    </w:p>
    <w:p w14:paraId="301CFA40"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u w:val="single"/>
        </w:rPr>
        <w:t>Řešení stížností</w:t>
      </w:r>
      <w:r>
        <w:rPr>
          <w:rFonts w:ascii="Calibri" w:eastAsia="Calibri" w:hAnsi="Calibri" w:cs="Calibri"/>
          <w:highlight w:val="white"/>
        </w:rPr>
        <w:t xml:space="preserve"> je v kompetenci vedoucí služby (vedoucí Střediska RODINA řeší stížnosti, které nejsou v kompetenci vedoucí služby Poradna SOLUCIO – např. stížnost na vedoucí služby). Ta prověří veškeré skutečnosti související s předmětným podáním. Zejména </w:t>
      </w:r>
      <w:r>
        <w:rPr>
          <w:rFonts w:ascii="Calibri" w:eastAsia="Calibri" w:hAnsi="Calibri" w:cs="Calibri"/>
          <w:highlight w:val="white"/>
        </w:rPr>
        <w:lastRenderedPageBreak/>
        <w:t xml:space="preserve">se soustředí na to, zda byly dodrženy metodické postupy, pravidla zařízení, zpravidla hovoří se zúčastněnými stranami (s tím, kdo si stěžuje; se zaměstnanci; pokud se stížnost týká konkrétní osoby, také s touto osobou). Na konci prověřování probere celou záležitost s vedoucí střediska RODINA. Společně přijmou stanovisko, zda byla stížnost oprávněná, částečně oprávněná, neoprávněná nebo neprověřitelná. V případě, že stížnost vyhodnotí jako oprávněnou nebo částečně oprávněnou, zajistí přijetí potřebných nápravných opatření. Poté vedoucí služby Poradna SOLUCIO (vedoucí Střediska RODINA, předseda, komise pro vyřizování stížností) sepíše písemnou odpověď nebo pozve stěžovatele k ústnímu projednání, ze kterého provede zápis, jehož kopie je stěžovateli předána. </w:t>
      </w:r>
    </w:p>
    <w:p w14:paraId="62B93E4B"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rPr>
        <w:t xml:space="preserve">Lhůta pro vyřízení stížnosti je 30 kalendářních dnů ode dne doručení stížnosti nebo vyzvednutí ze Schránky na vzkazy (Schránky důvěry, Knihy na vzkazy). V této lhůtě je stěžovatel informován o výsledku šetření stížnosti; taktéž jsou informováni i další zainteresovaní zaměstnanci služby. V případě, že lhůta pro vyřizování stížnosti překročí stanovených 30 kalendářních dnů, je stěžovatel vyrozuměn vedoucí služby/vedoucí Střediska RODINA/předsedou organizace o prodloužení lhůty. Toto vyrozumění se vyhotovuje v písemné formě a obsahuje důvody pro prodloužení lhůty. Lhůta se může prodloužit o maximálně dalších 30 kalendářních dnů. </w:t>
      </w:r>
    </w:p>
    <w:p w14:paraId="7797A34D"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rPr>
        <w:t>Stěžovatel je oprávněn nahlížet do dokumentace vedené o stížnosti a pořizovat z ní kopie nebo výpisy.</w:t>
      </w:r>
    </w:p>
    <w:p w14:paraId="0F60BBEF"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rPr>
        <w:t>Anonymní stížnosti – vyhodnocení stížnosti a přijatá opatření jsou vyvěšena na nástěnce umístěné v čekárně Poradny SOLUCIO ještě po dobu 10 kalendářních dnů ode dne, který byl posledním dnem lhůty pro vyřízení stížnosti. Odpověď na anonymní stížnost, která byla zaslána e-mailem, bude na tento e-mail odeslána. V případě, že došlo k posunutí termínu k vyřízení stížnosti, je o tomto informace vyvěšena na nástěnce.</w:t>
      </w:r>
    </w:p>
    <w:p w14:paraId="0D167627" w14:textId="77777777" w:rsidR="005E7237" w:rsidRDefault="00000000">
      <w:pPr>
        <w:numPr>
          <w:ilvl w:val="0"/>
          <w:numId w:val="6"/>
        </w:numPr>
        <w:spacing w:before="120"/>
        <w:ind w:left="714" w:hanging="357"/>
        <w:jc w:val="both"/>
        <w:rPr>
          <w:rFonts w:ascii="Calibri" w:eastAsia="Calibri" w:hAnsi="Calibri" w:cs="Calibri"/>
          <w:highlight w:val="white"/>
        </w:rPr>
      </w:pPr>
      <w:r>
        <w:rPr>
          <w:rFonts w:ascii="Calibri" w:eastAsia="Calibri" w:hAnsi="Calibri" w:cs="Calibri"/>
          <w:highlight w:val="white"/>
        </w:rPr>
        <w:t xml:space="preserve">Písemné podání a vyřízení stížnosti obsahuje následující (Formulář pro podání a vyřízení stížnosti – viz příloha č. 2, tabulka Evidence podnětů, </w:t>
      </w:r>
      <w:proofErr w:type="gramStart"/>
      <w:r>
        <w:rPr>
          <w:rFonts w:ascii="Calibri" w:eastAsia="Calibri" w:hAnsi="Calibri" w:cs="Calibri"/>
          <w:highlight w:val="white"/>
        </w:rPr>
        <w:t>stížností - viz</w:t>
      </w:r>
      <w:proofErr w:type="gramEnd"/>
      <w:r>
        <w:rPr>
          <w:rFonts w:ascii="Calibri" w:eastAsia="Calibri" w:hAnsi="Calibri" w:cs="Calibri"/>
          <w:highlight w:val="white"/>
        </w:rPr>
        <w:t xml:space="preserve"> příloha č. 1):</w:t>
      </w:r>
    </w:p>
    <w:p w14:paraId="31BF5DBB"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evidenční číslo,</w:t>
      </w:r>
    </w:p>
    <w:p w14:paraId="157BA52E"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datum přijetí stížnosti,</w:t>
      </w:r>
    </w:p>
    <w:p w14:paraId="437C8BCF"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 xml:space="preserve">datum vyřízení stížnosti, </w:t>
      </w:r>
    </w:p>
    <w:p w14:paraId="1C0C6396"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jméno a podpis osoby (osob), která stížnost přijala,</w:t>
      </w:r>
    </w:p>
    <w:p w14:paraId="22552DBD"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jméno a podpis osoby, která stížnost podala,</w:t>
      </w:r>
    </w:p>
    <w:p w14:paraId="38C860A3"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jméno a podpis odpovědné osoby, která stížnost vyřizovala,</w:t>
      </w:r>
    </w:p>
    <w:p w14:paraId="7A3010CC"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 xml:space="preserve">předmět stížnosti, </w:t>
      </w:r>
    </w:p>
    <w:p w14:paraId="21015C2B"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výsledek řešení stížnosti s popisem kroků, jak byla stížnost vyřizována</w:t>
      </w:r>
      <w:r>
        <w:rPr>
          <w:rFonts w:ascii="Calibri" w:eastAsia="Calibri" w:hAnsi="Calibri" w:cs="Calibri"/>
          <w:color w:val="0000FF"/>
          <w:highlight w:val="white"/>
        </w:rPr>
        <w:t xml:space="preserve"> </w:t>
      </w:r>
      <w:r>
        <w:rPr>
          <w:rFonts w:ascii="Calibri" w:eastAsia="Calibri" w:hAnsi="Calibri" w:cs="Calibri"/>
          <w:highlight w:val="white"/>
        </w:rPr>
        <w:t>a</w:t>
      </w:r>
    </w:p>
    <w:p w14:paraId="4C39B36A"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informace o přijatých opatřeních, která vedou k nápravě či odstranění zjištěných nedostatků, jež byly předmětem stížnosti.</w:t>
      </w:r>
    </w:p>
    <w:p w14:paraId="5CA4C285" w14:textId="77777777" w:rsidR="005E7237" w:rsidRDefault="00000000">
      <w:pPr>
        <w:spacing w:before="60"/>
        <w:jc w:val="both"/>
        <w:rPr>
          <w:rFonts w:ascii="Calibri" w:eastAsia="Calibri" w:hAnsi="Calibri" w:cs="Calibri"/>
          <w:highlight w:val="white"/>
        </w:rPr>
      </w:pPr>
      <w:r>
        <w:rPr>
          <w:rFonts w:ascii="Calibri" w:eastAsia="Calibri" w:hAnsi="Calibri" w:cs="Calibri"/>
          <w:highlight w:val="white"/>
        </w:rPr>
        <w:t>Písemná odpověď na stížnost obsahuje:</w:t>
      </w:r>
    </w:p>
    <w:p w14:paraId="37C7606D" w14:textId="77777777" w:rsidR="005E7237" w:rsidRDefault="00000000">
      <w:pPr>
        <w:numPr>
          <w:ilvl w:val="0"/>
          <w:numId w:val="14"/>
        </w:numPr>
        <w:spacing w:before="60"/>
        <w:jc w:val="both"/>
        <w:rPr>
          <w:rFonts w:ascii="Calibri" w:eastAsia="Calibri" w:hAnsi="Calibri" w:cs="Calibri"/>
          <w:highlight w:val="white"/>
        </w:rPr>
      </w:pPr>
      <w:r>
        <w:rPr>
          <w:rFonts w:ascii="Calibri" w:eastAsia="Calibri" w:hAnsi="Calibri" w:cs="Calibri"/>
          <w:highlight w:val="white"/>
        </w:rPr>
        <w:t>evidenční číslo stížnosti,</w:t>
      </w:r>
    </w:p>
    <w:p w14:paraId="76CB15F4" w14:textId="77777777" w:rsidR="005E7237" w:rsidRDefault="00000000">
      <w:pPr>
        <w:numPr>
          <w:ilvl w:val="0"/>
          <w:numId w:val="14"/>
        </w:numPr>
        <w:jc w:val="both"/>
        <w:rPr>
          <w:rFonts w:ascii="Calibri" w:eastAsia="Calibri" w:hAnsi="Calibri" w:cs="Calibri"/>
          <w:highlight w:val="white"/>
        </w:rPr>
      </w:pPr>
      <w:r>
        <w:rPr>
          <w:rFonts w:ascii="Calibri" w:eastAsia="Calibri" w:hAnsi="Calibri" w:cs="Calibri"/>
          <w:highlight w:val="white"/>
        </w:rPr>
        <w:t>datum přijetí stížnosti,</w:t>
      </w:r>
    </w:p>
    <w:p w14:paraId="6816221B" w14:textId="77777777" w:rsidR="005E7237" w:rsidRDefault="00000000">
      <w:pPr>
        <w:numPr>
          <w:ilvl w:val="0"/>
          <w:numId w:val="14"/>
        </w:numPr>
        <w:spacing w:before="60"/>
        <w:jc w:val="both"/>
        <w:rPr>
          <w:rFonts w:ascii="Calibri" w:eastAsia="Calibri" w:hAnsi="Calibri" w:cs="Calibri"/>
          <w:highlight w:val="white"/>
        </w:rPr>
      </w:pPr>
      <w:r>
        <w:rPr>
          <w:rFonts w:ascii="Calibri" w:eastAsia="Calibri" w:hAnsi="Calibri" w:cs="Calibri"/>
          <w:highlight w:val="white"/>
        </w:rPr>
        <w:t>výsledek řešení stížnosti s popisem kroků, jak byla stížnost vyřizována</w:t>
      </w:r>
      <w:r>
        <w:rPr>
          <w:rFonts w:ascii="Calibri" w:eastAsia="Calibri" w:hAnsi="Calibri" w:cs="Calibri"/>
          <w:color w:val="0000FF"/>
          <w:highlight w:val="white"/>
        </w:rPr>
        <w:t xml:space="preserve"> </w:t>
      </w:r>
      <w:r>
        <w:rPr>
          <w:rFonts w:ascii="Calibri" w:eastAsia="Calibri" w:hAnsi="Calibri" w:cs="Calibri"/>
          <w:highlight w:val="white"/>
        </w:rPr>
        <w:t>a</w:t>
      </w:r>
    </w:p>
    <w:p w14:paraId="34275860" w14:textId="77777777" w:rsidR="005E7237" w:rsidRDefault="00000000">
      <w:pPr>
        <w:numPr>
          <w:ilvl w:val="0"/>
          <w:numId w:val="14"/>
        </w:numPr>
        <w:spacing w:before="60"/>
        <w:jc w:val="both"/>
        <w:rPr>
          <w:rFonts w:ascii="Calibri" w:eastAsia="Calibri" w:hAnsi="Calibri" w:cs="Calibri"/>
          <w:highlight w:val="white"/>
        </w:rPr>
      </w:pPr>
      <w:r>
        <w:rPr>
          <w:rFonts w:ascii="Calibri" w:eastAsia="Calibri" w:hAnsi="Calibri" w:cs="Calibri"/>
          <w:highlight w:val="white"/>
        </w:rPr>
        <w:lastRenderedPageBreak/>
        <w:t>kontakt na místo, kam se může stěžovatel obrátit k prověření vyřízení stížnosti v případě, že není spokojen s výsledkem vyřízení stížnosti, s poučením o nutnosti uvést důvod nespokojenosti.</w:t>
      </w:r>
    </w:p>
    <w:p w14:paraId="24419421" w14:textId="77777777" w:rsidR="005E7237" w:rsidRDefault="00000000" w:rsidP="00DC34B9">
      <w:pPr>
        <w:pStyle w:val="Nadpis1"/>
        <w:spacing w:before="240"/>
        <w:rPr>
          <w:highlight w:val="white"/>
        </w:rPr>
      </w:pPr>
      <w:bookmarkStart w:id="10" w:name="_heading=h.diaknto0tiy2" w:colFirst="0" w:colLast="0"/>
      <w:bookmarkEnd w:id="10"/>
      <w:r>
        <w:rPr>
          <w:highlight w:val="white"/>
        </w:rPr>
        <w:t xml:space="preserve">7.9 INFORMOVÁNÍ o způsobech podání a vyřizování podnětů nebo stížností </w:t>
      </w:r>
    </w:p>
    <w:p w14:paraId="02DC8CC2" w14:textId="77777777" w:rsidR="005E7237" w:rsidRDefault="00000000">
      <w:pPr>
        <w:spacing w:before="120"/>
        <w:ind w:left="284"/>
        <w:jc w:val="both"/>
        <w:rPr>
          <w:rFonts w:ascii="Calibri" w:eastAsia="Calibri" w:hAnsi="Calibri" w:cs="Calibri"/>
          <w:highlight w:val="white"/>
        </w:rPr>
      </w:pPr>
      <w:r>
        <w:rPr>
          <w:rFonts w:ascii="Calibri" w:eastAsia="Calibri" w:hAnsi="Calibri" w:cs="Calibri"/>
          <w:highlight w:val="white"/>
        </w:rPr>
        <w:t>Pravidla pro podávání a vyřizování stížností jsou zveřejněna na těchto místech:</w:t>
      </w:r>
    </w:p>
    <w:p w14:paraId="6210AEFD" w14:textId="77777777" w:rsidR="005E7237" w:rsidRDefault="00000000">
      <w:pPr>
        <w:numPr>
          <w:ilvl w:val="0"/>
          <w:numId w:val="1"/>
        </w:numPr>
        <w:spacing w:before="120"/>
        <w:jc w:val="both"/>
        <w:rPr>
          <w:rFonts w:ascii="Calibri" w:eastAsia="Calibri" w:hAnsi="Calibri" w:cs="Calibri"/>
          <w:highlight w:val="white"/>
        </w:rPr>
      </w:pPr>
      <w:r>
        <w:rPr>
          <w:rFonts w:ascii="Calibri" w:eastAsia="Calibri" w:hAnsi="Calibri" w:cs="Calibri"/>
          <w:highlight w:val="white"/>
        </w:rPr>
        <w:t xml:space="preserve">webové stránky Poradny </w:t>
      </w:r>
      <w:proofErr w:type="gramStart"/>
      <w:r>
        <w:rPr>
          <w:rFonts w:ascii="Calibri" w:eastAsia="Calibri" w:hAnsi="Calibri" w:cs="Calibri"/>
          <w:highlight w:val="white"/>
        </w:rPr>
        <w:t>SOLUCIO - vztahové</w:t>
      </w:r>
      <w:proofErr w:type="gramEnd"/>
      <w:r>
        <w:rPr>
          <w:rFonts w:ascii="Calibri" w:eastAsia="Calibri" w:hAnsi="Calibri" w:cs="Calibri"/>
          <w:highlight w:val="white"/>
        </w:rPr>
        <w:t xml:space="preserve"> poradenství </w:t>
      </w:r>
    </w:p>
    <w:p w14:paraId="351608D0" w14:textId="77777777" w:rsidR="005E7237" w:rsidRDefault="00000000">
      <w:pPr>
        <w:spacing w:before="120"/>
        <w:ind w:left="720"/>
        <w:jc w:val="both"/>
        <w:rPr>
          <w:rFonts w:ascii="Calibri" w:eastAsia="Calibri" w:hAnsi="Calibri" w:cs="Calibri"/>
          <w:highlight w:val="white"/>
        </w:rPr>
      </w:pPr>
      <w:r>
        <w:rPr>
          <w:rFonts w:ascii="Calibri" w:eastAsia="Calibri" w:hAnsi="Calibri" w:cs="Calibri"/>
          <w:highlight w:val="white"/>
        </w:rPr>
        <w:t>(https://www.prorodiny.cz/poradenstvi/poradna-solucio-vztahove-poradenstvi/jak-podat-stiznost/a-488/)</w:t>
      </w:r>
    </w:p>
    <w:p w14:paraId="295CE96F" w14:textId="77777777" w:rsidR="005E7237" w:rsidRDefault="00000000">
      <w:pPr>
        <w:numPr>
          <w:ilvl w:val="0"/>
          <w:numId w:val="13"/>
        </w:numPr>
        <w:spacing w:before="120"/>
        <w:jc w:val="both"/>
        <w:rPr>
          <w:rFonts w:ascii="Calibri" w:eastAsia="Calibri" w:hAnsi="Calibri" w:cs="Calibri"/>
          <w:highlight w:val="white"/>
        </w:rPr>
      </w:pPr>
      <w:r>
        <w:rPr>
          <w:rFonts w:ascii="Calibri" w:eastAsia="Calibri" w:hAnsi="Calibri" w:cs="Calibri"/>
          <w:highlight w:val="white"/>
        </w:rPr>
        <w:t xml:space="preserve">nástěnka čekárny Poradny SOLUCIO. </w:t>
      </w:r>
    </w:p>
    <w:p w14:paraId="6C7400F1" w14:textId="77777777" w:rsidR="005E7237" w:rsidRDefault="005E7237">
      <w:pPr>
        <w:spacing w:before="120"/>
        <w:ind w:left="720"/>
        <w:jc w:val="both"/>
        <w:rPr>
          <w:rFonts w:ascii="Calibri" w:eastAsia="Calibri" w:hAnsi="Calibri" w:cs="Calibri"/>
          <w:highlight w:val="white"/>
        </w:rPr>
      </w:pPr>
    </w:p>
    <w:p w14:paraId="3955118A"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 xml:space="preserve">Klienti jsou o možnostech a způsobech podávání stížností informováni při předávání vstupních informací v rámci jednání se zájemcem/klientem při uzavírání ústní smlouvy. Tyto informace jsou také součástí předávaného letáku. </w:t>
      </w:r>
    </w:p>
    <w:p w14:paraId="6C918751" w14:textId="77777777" w:rsidR="005E7237" w:rsidRDefault="00000000" w:rsidP="00DC34B9">
      <w:pPr>
        <w:pStyle w:val="Nadpis1"/>
        <w:spacing w:before="240"/>
        <w:rPr>
          <w:highlight w:val="white"/>
        </w:rPr>
      </w:pPr>
      <w:bookmarkStart w:id="11" w:name="_heading=h.c0ixj9ehxfsa" w:colFirst="0" w:colLast="0"/>
      <w:bookmarkEnd w:id="11"/>
      <w:r>
        <w:rPr>
          <w:highlight w:val="white"/>
        </w:rPr>
        <w:t>7.10 POSTUP PŘI VYHODNOCOVÁNÍ stížností</w:t>
      </w:r>
    </w:p>
    <w:p w14:paraId="26011F32" w14:textId="77777777" w:rsidR="005E7237" w:rsidRDefault="00000000">
      <w:pPr>
        <w:spacing w:before="120"/>
        <w:ind w:left="284"/>
        <w:jc w:val="both"/>
        <w:rPr>
          <w:rFonts w:ascii="Calibri" w:eastAsia="Calibri" w:hAnsi="Calibri" w:cs="Calibri"/>
          <w:highlight w:val="white"/>
        </w:rPr>
      </w:pPr>
      <w:r>
        <w:rPr>
          <w:rFonts w:ascii="Calibri" w:eastAsia="Calibri" w:hAnsi="Calibri" w:cs="Calibri"/>
          <w:highlight w:val="white"/>
        </w:rPr>
        <w:t xml:space="preserve">Do konce 1. čtvrtletí roku zaměstnanci na poradě týmu hodnotí podněty a stížnosti. S odstupem času tedy analyzují témata stížností, zhodnotí, </w:t>
      </w:r>
      <w:proofErr w:type="gramStart"/>
      <w:r>
        <w:rPr>
          <w:rFonts w:ascii="Calibri" w:eastAsia="Calibri" w:hAnsi="Calibri" w:cs="Calibri"/>
          <w:highlight w:val="white"/>
        </w:rPr>
        <w:t>zda  reagovali</w:t>
      </w:r>
      <w:proofErr w:type="gramEnd"/>
      <w:r>
        <w:rPr>
          <w:rFonts w:ascii="Calibri" w:eastAsia="Calibri" w:hAnsi="Calibri" w:cs="Calibri"/>
          <w:highlight w:val="white"/>
        </w:rPr>
        <w:t xml:space="preserve"> při řešení stížností optimálně a zda přijatá opatření vedla ke zkvalitňování služby. V zápise z porady je o této činnosti veden záznam. </w:t>
      </w:r>
    </w:p>
    <w:p w14:paraId="141682E1" w14:textId="77777777" w:rsidR="005E7237" w:rsidRDefault="005E7237">
      <w:pPr>
        <w:jc w:val="both"/>
        <w:rPr>
          <w:rFonts w:ascii="Calibri" w:eastAsia="Calibri" w:hAnsi="Calibri" w:cs="Calibri"/>
          <w:highlight w:val="white"/>
        </w:rPr>
      </w:pPr>
    </w:p>
    <w:p w14:paraId="3EA7B0AE"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Zaměstnanci jsou si vědomi, že podněty i stížnosti jsou jedním ze zdrojů zpětné vazby na poskytovanou službu a jsou nástrojem pro hodnocení a zvyšování kvality poskytované služby.</w:t>
      </w:r>
    </w:p>
    <w:p w14:paraId="0B8D2955" w14:textId="77777777" w:rsidR="005E7237" w:rsidRDefault="00000000" w:rsidP="00DC34B9">
      <w:pPr>
        <w:pStyle w:val="Nadpis1"/>
        <w:spacing w:before="240"/>
        <w:rPr>
          <w:highlight w:val="white"/>
        </w:rPr>
      </w:pPr>
      <w:bookmarkStart w:id="12" w:name="_heading=h.gzj58yjex52e" w:colFirst="0" w:colLast="0"/>
      <w:bookmarkEnd w:id="12"/>
      <w:r>
        <w:rPr>
          <w:highlight w:val="white"/>
        </w:rPr>
        <w:t xml:space="preserve">7.11 KAM se obrátit v případě nespokojenosti s vyřízením stížnosti:   </w:t>
      </w:r>
    </w:p>
    <w:p w14:paraId="41775CB3" w14:textId="77777777" w:rsidR="005E7237" w:rsidRDefault="00000000">
      <w:pPr>
        <w:spacing w:before="120"/>
        <w:ind w:left="284"/>
        <w:jc w:val="both"/>
        <w:rPr>
          <w:rFonts w:ascii="Calibri" w:eastAsia="Calibri" w:hAnsi="Calibri" w:cs="Calibri"/>
          <w:highlight w:val="white"/>
        </w:rPr>
      </w:pPr>
      <w:r>
        <w:rPr>
          <w:rFonts w:ascii="Calibri" w:eastAsia="Calibri" w:hAnsi="Calibri" w:cs="Calibri"/>
          <w:highlight w:val="white"/>
        </w:rPr>
        <w:t xml:space="preserve">Nesouhlasí-li stěžovatel s vyřízením stížnosti nebo nebyla-li stížnost vyřízena ve stanovené lhůtě, může ve lhůtě 60 dnů ode dne doručení informace o způsobu jejího vyřízení nebo </w:t>
      </w:r>
      <w:proofErr w:type="gramStart"/>
      <w:r>
        <w:rPr>
          <w:rFonts w:ascii="Calibri" w:eastAsia="Calibri" w:hAnsi="Calibri" w:cs="Calibri"/>
          <w:highlight w:val="white"/>
        </w:rPr>
        <w:t>od  uplynutí</w:t>
      </w:r>
      <w:proofErr w:type="gramEnd"/>
      <w:r>
        <w:rPr>
          <w:rFonts w:ascii="Calibri" w:eastAsia="Calibri" w:hAnsi="Calibri" w:cs="Calibri"/>
          <w:highlight w:val="white"/>
        </w:rPr>
        <w:t xml:space="preserve"> stanovené lhůty požádat Ministerstvo práce a sociálních věcí o prověření vyřízení této stížnosti; v žádosti stěžovatel uvede důvod, proč žádá o prověření vyřízení stížnosti. </w:t>
      </w:r>
    </w:p>
    <w:p w14:paraId="0364499D" w14:textId="77777777" w:rsidR="005E7237" w:rsidRDefault="00000000" w:rsidP="00DC34B9">
      <w:pPr>
        <w:spacing w:before="240"/>
        <w:ind w:left="284"/>
        <w:jc w:val="both"/>
        <w:rPr>
          <w:rFonts w:ascii="Calibri" w:eastAsia="Calibri" w:hAnsi="Calibri" w:cs="Calibri"/>
          <w:b/>
          <w:bCs/>
          <w:highlight w:val="white"/>
        </w:rPr>
      </w:pPr>
      <w:r>
        <w:rPr>
          <w:rFonts w:ascii="Calibri" w:eastAsia="Calibri" w:hAnsi="Calibri" w:cs="Calibri"/>
          <w:b/>
          <w:bCs/>
          <w:highlight w:val="white"/>
        </w:rPr>
        <w:t>Ministerstvo práce a sociálních věcí</w:t>
      </w:r>
    </w:p>
    <w:p w14:paraId="3968B240"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Na Poříčním právu 1</w:t>
      </w:r>
    </w:p>
    <w:p w14:paraId="008B0D28"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128 01 Praha 2</w:t>
      </w:r>
    </w:p>
    <w:p w14:paraId="71846B14"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tel.: 221 921 111</w:t>
      </w:r>
    </w:p>
    <w:p w14:paraId="000CDD46"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e-mail: </w:t>
      </w:r>
      <w:hyperlink r:id="rId9">
        <w:r>
          <w:rPr>
            <w:rFonts w:ascii="Calibri" w:eastAsia="Calibri" w:hAnsi="Calibri" w:cs="Calibri"/>
            <w:highlight w:val="white"/>
          </w:rPr>
          <w:t>posta@mpsv.cz</w:t>
        </w:r>
      </w:hyperlink>
    </w:p>
    <w:p w14:paraId="089180F4" w14:textId="77777777" w:rsidR="005E7237" w:rsidRDefault="005E7237">
      <w:pPr>
        <w:ind w:left="284"/>
        <w:jc w:val="both"/>
        <w:rPr>
          <w:rFonts w:ascii="Calibri" w:eastAsia="Calibri" w:hAnsi="Calibri" w:cs="Calibri"/>
          <w:highlight w:val="white"/>
        </w:rPr>
      </w:pPr>
    </w:p>
    <w:p w14:paraId="1A7ED530" w14:textId="77777777" w:rsidR="003D5C37" w:rsidRDefault="003D5C37">
      <w:pPr>
        <w:rPr>
          <w:rFonts w:ascii="Calibri" w:eastAsia="Calibri" w:hAnsi="Calibri" w:cs="Calibri"/>
          <w:highlight w:val="white"/>
        </w:rPr>
      </w:pPr>
      <w:r>
        <w:rPr>
          <w:rFonts w:ascii="Calibri" w:eastAsia="Calibri" w:hAnsi="Calibri" w:cs="Calibri"/>
          <w:highlight w:val="white"/>
        </w:rPr>
        <w:br w:type="page"/>
      </w:r>
    </w:p>
    <w:p w14:paraId="510CBECC" w14:textId="068AEBA5" w:rsidR="005E7237" w:rsidRDefault="00000000">
      <w:pPr>
        <w:ind w:left="284"/>
        <w:jc w:val="both"/>
        <w:rPr>
          <w:rFonts w:ascii="Calibri" w:eastAsia="Calibri" w:hAnsi="Calibri" w:cs="Calibri"/>
          <w:highlight w:val="white"/>
        </w:rPr>
      </w:pPr>
      <w:r>
        <w:rPr>
          <w:rFonts w:ascii="Calibri" w:eastAsia="Calibri" w:hAnsi="Calibri" w:cs="Calibri"/>
          <w:highlight w:val="white"/>
        </w:rPr>
        <w:lastRenderedPageBreak/>
        <w:t>Další možnosti:</w:t>
      </w:r>
    </w:p>
    <w:p w14:paraId="71007B68" w14:textId="77777777" w:rsidR="005E7237" w:rsidRDefault="005E7237">
      <w:pPr>
        <w:ind w:left="284"/>
        <w:jc w:val="both"/>
        <w:rPr>
          <w:rFonts w:ascii="Calibri" w:eastAsia="Calibri" w:hAnsi="Calibri" w:cs="Calibri"/>
          <w:highlight w:val="white"/>
        </w:rPr>
      </w:pPr>
    </w:p>
    <w:p w14:paraId="3A8B309B" w14:textId="77777777" w:rsidR="005E7237" w:rsidRDefault="00000000">
      <w:pPr>
        <w:ind w:left="284"/>
        <w:jc w:val="both"/>
        <w:rPr>
          <w:rFonts w:ascii="Calibri" w:eastAsia="Calibri" w:hAnsi="Calibri" w:cs="Calibri"/>
          <w:b/>
          <w:bCs/>
          <w:highlight w:val="white"/>
        </w:rPr>
      </w:pPr>
      <w:r>
        <w:rPr>
          <w:rFonts w:ascii="Calibri" w:eastAsia="Calibri" w:hAnsi="Calibri" w:cs="Calibri"/>
          <w:b/>
          <w:bCs/>
          <w:highlight w:val="white"/>
        </w:rPr>
        <w:t>Výkonná rada</w:t>
      </w:r>
    </w:p>
    <w:p w14:paraId="08D46C79"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Centrum pro rodinu a sociální péči z. s.</w:t>
      </w:r>
    </w:p>
    <w:p w14:paraId="58522058"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Hornopolní 2254/21</w:t>
      </w:r>
    </w:p>
    <w:p w14:paraId="61AFA742"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702 00 Ostrava</w:t>
      </w:r>
    </w:p>
    <w:p w14:paraId="2AB08045"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 xml:space="preserve">e-mail: </w:t>
      </w:r>
      <w:hyperlink r:id="rId10">
        <w:r>
          <w:rPr>
            <w:rFonts w:ascii="Calibri" w:eastAsia="Calibri" w:hAnsi="Calibri" w:cs="Calibri"/>
            <w:color w:val="1155CC"/>
            <w:highlight w:val="white"/>
            <w:u w:val="single"/>
          </w:rPr>
          <w:t>vr@prorodiny.cz</w:t>
        </w:r>
      </w:hyperlink>
    </w:p>
    <w:p w14:paraId="5035A31E" w14:textId="77777777" w:rsidR="005E7237" w:rsidRDefault="005E7237">
      <w:pPr>
        <w:ind w:left="284"/>
        <w:jc w:val="both"/>
        <w:rPr>
          <w:rFonts w:ascii="Calibri" w:eastAsia="Calibri" w:hAnsi="Calibri" w:cs="Calibri"/>
          <w:highlight w:val="white"/>
        </w:rPr>
      </w:pPr>
    </w:p>
    <w:p w14:paraId="34BF9DC0" w14:textId="77777777" w:rsidR="005E7237" w:rsidRDefault="00000000">
      <w:pPr>
        <w:ind w:left="284"/>
        <w:jc w:val="both"/>
        <w:rPr>
          <w:rFonts w:ascii="Calibri" w:eastAsia="Calibri" w:hAnsi="Calibri" w:cs="Calibri"/>
          <w:b/>
          <w:bCs/>
          <w:highlight w:val="white"/>
        </w:rPr>
      </w:pPr>
      <w:r>
        <w:rPr>
          <w:rFonts w:ascii="Calibri" w:eastAsia="Calibri" w:hAnsi="Calibri" w:cs="Calibri"/>
          <w:b/>
          <w:bCs/>
          <w:highlight w:val="white"/>
        </w:rPr>
        <w:t>Kancelář veřejného ochránce práv</w:t>
      </w:r>
    </w:p>
    <w:p w14:paraId="36139F26"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Údolní 39</w:t>
      </w:r>
    </w:p>
    <w:p w14:paraId="29CD4AD3"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602 00 Brno</w:t>
      </w:r>
    </w:p>
    <w:p w14:paraId="43BC4835"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e-mail: podatelna@ochrance.cz</w:t>
      </w:r>
    </w:p>
    <w:p w14:paraId="292B0501" w14:textId="77777777" w:rsidR="005E7237" w:rsidRDefault="005E7237">
      <w:pPr>
        <w:ind w:left="284"/>
        <w:jc w:val="both"/>
        <w:rPr>
          <w:rFonts w:ascii="Calibri" w:eastAsia="Calibri" w:hAnsi="Calibri" w:cs="Calibri"/>
          <w:highlight w:val="white"/>
        </w:rPr>
      </w:pPr>
    </w:p>
    <w:p w14:paraId="726BB27B" w14:textId="77777777" w:rsidR="005E7237" w:rsidRDefault="005E7237">
      <w:pPr>
        <w:ind w:left="284"/>
        <w:jc w:val="both"/>
        <w:rPr>
          <w:rFonts w:ascii="Calibri" w:eastAsia="Calibri" w:hAnsi="Calibri" w:cs="Calibri"/>
          <w:highlight w:val="white"/>
        </w:rPr>
      </w:pPr>
    </w:p>
    <w:sectPr w:rsidR="005E7237">
      <w:headerReference w:type="default" r:id="rId11"/>
      <w:footerReference w:type="default" r:id="rId12"/>
      <w:headerReference w:type="first" r:id="rId13"/>
      <w:footerReference w:type="first" r:id="rId14"/>
      <w:pgSz w:w="11906" w:h="16838"/>
      <w:pgMar w:top="1418" w:right="1134" w:bottom="1418" w:left="1134" w:header="142" w:footer="39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CA070" w14:textId="77777777" w:rsidR="00160522" w:rsidRDefault="00160522">
      <w:r>
        <w:separator/>
      </w:r>
    </w:p>
  </w:endnote>
  <w:endnote w:type="continuationSeparator" w:id="0">
    <w:p w14:paraId="2AD7051C" w14:textId="77777777" w:rsidR="00160522" w:rsidRDefault="0016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BED8C55-9221-4845-BCF4-AA3F4C4DBE78}"/>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0F7AF80B-8C40-4D67-BBA1-46AAEAE61ED6}"/>
    <w:embedBold r:id="rId3" w:fontKey="{7DF9B692-8A77-4821-9A20-F14F1EE45B6F}"/>
  </w:font>
  <w:font w:name="Cambria">
    <w:panose1 w:val="02040503050406030204"/>
    <w:charset w:val="EE"/>
    <w:family w:val="roman"/>
    <w:pitch w:val="variable"/>
    <w:sig w:usb0="E00006FF" w:usb1="420024FF" w:usb2="02000000" w:usb3="00000000" w:csb0="0000019F" w:csb1="00000000"/>
    <w:embedRegular r:id="rId4" w:fontKey="{DFE55FDC-7A1D-46B3-B1CA-37F4F36854D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F94C" w14:textId="77777777" w:rsidR="005E7237" w:rsidRDefault="00000000">
    <w:pPr>
      <w:pBdr>
        <w:top w:val="nil"/>
        <w:left w:val="nil"/>
        <w:bottom w:val="nil"/>
        <w:right w:val="nil"/>
        <w:between w:val="nil"/>
      </w:pBdr>
      <w:tabs>
        <w:tab w:val="center" w:pos="4536"/>
        <w:tab w:val="right" w:pos="9072"/>
      </w:tabs>
      <w:rPr>
        <w:rFonts w:ascii="Calibri" w:eastAsia="Calibri" w:hAnsi="Calibri" w:cs="Calibri"/>
        <w:color w:val="000000"/>
        <w:sz w:val="21"/>
        <w:szCs w:val="21"/>
      </w:rPr>
    </w:pPr>
    <w:r>
      <w:rPr>
        <w:rFonts w:ascii="Calibri" w:eastAsia="Calibri" w:hAnsi="Calibri" w:cs="Calibri"/>
        <w:color w:val="000000"/>
        <w:sz w:val="21"/>
        <w:szCs w:val="21"/>
      </w:rPr>
      <w:t>standard č. 7 – STÍŽNOSTI NA KVALITU NEBO ZPŮSOB POSKYTOVÁNÍ SOCIÁLNÍ SLUŽBY</w:t>
    </w:r>
  </w:p>
  <w:p w14:paraId="0CFC8BDD" w14:textId="77777777" w:rsidR="005E7237" w:rsidRDefault="005E7237">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p>
  <w:p w14:paraId="4F8E5A0D"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r>
      <w:rPr>
        <w:rFonts w:ascii="Calibri" w:eastAsia="Calibri" w:hAnsi="Calibri" w:cs="Calibri"/>
        <w:color w:val="1F4558"/>
        <w:sz w:val="15"/>
        <w:szCs w:val="15"/>
      </w:rPr>
      <w:tab/>
    </w:r>
  </w:p>
  <w:p w14:paraId="23218A7A"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F86F" w14:textId="77777777" w:rsidR="005E7237" w:rsidRDefault="005E7237">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p>
  <w:p w14:paraId="2D15ADF1"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r>
      <w:rPr>
        <w:rFonts w:ascii="Calibri" w:eastAsia="Calibri" w:hAnsi="Calibri" w:cs="Calibri"/>
        <w:color w:val="1F4558"/>
        <w:sz w:val="15"/>
        <w:szCs w:val="15"/>
      </w:rPr>
      <w:tab/>
      <w:t>Centrum pro rodinu a sociální péči z. s., Kostelní náměstí 3172/1, 702 00 Ostrava</w:t>
    </w:r>
  </w:p>
  <w:p w14:paraId="33BEB484"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r>
      <w:rPr>
        <w:rFonts w:ascii="Calibri" w:eastAsia="Calibri" w:hAnsi="Calibri" w:cs="Calibri"/>
        <w:color w:val="1F4558"/>
        <w:sz w:val="15"/>
        <w:szCs w:val="15"/>
      </w:rPr>
      <w:tab/>
      <w:t>+420 734 435 135, cpr@prorodiny.cz, www.prorodiny.cz</w:t>
    </w:r>
  </w:p>
  <w:p w14:paraId="36200E1C" w14:textId="77777777" w:rsidR="005E7237" w:rsidRDefault="00000000">
    <w:pPr>
      <w:pBdr>
        <w:top w:val="nil"/>
        <w:left w:val="nil"/>
        <w:bottom w:val="nil"/>
        <w:right w:val="nil"/>
        <w:between w:val="nil"/>
      </w:pBdr>
      <w:tabs>
        <w:tab w:val="center" w:pos="4536"/>
        <w:tab w:val="right" w:pos="9072"/>
        <w:tab w:val="left" w:pos="2368"/>
        <w:tab w:val="left" w:pos="3544"/>
      </w:tabs>
      <w:spacing w:before="60"/>
      <w:ind w:left="567" w:hanging="561"/>
      <w:rPr>
        <w:rFonts w:ascii="Calibri" w:eastAsia="Calibri" w:hAnsi="Calibri" w:cs="Calibri"/>
        <w:color w:val="1F4558"/>
        <w:sz w:val="15"/>
        <w:szCs w:val="15"/>
      </w:rPr>
    </w:pPr>
    <w:r>
      <w:rPr>
        <w:rFonts w:ascii="Calibri" w:eastAsia="Calibri" w:hAnsi="Calibri" w:cs="Calibri"/>
        <w:color w:val="1F4558"/>
        <w:sz w:val="15"/>
        <w:szCs w:val="15"/>
      </w:rPr>
      <w:tab/>
      <w:t xml:space="preserve">IČ: 48804517, DIČ: CZ48804517, </w:t>
    </w:r>
    <w:proofErr w:type="spellStart"/>
    <w:r>
      <w:rPr>
        <w:rFonts w:ascii="Calibri" w:eastAsia="Calibri" w:hAnsi="Calibri" w:cs="Calibri"/>
        <w:color w:val="1F4558"/>
        <w:sz w:val="15"/>
        <w:szCs w:val="15"/>
      </w:rPr>
      <w:t>č.ú</w:t>
    </w:r>
    <w:proofErr w:type="spellEnd"/>
    <w:r>
      <w:rPr>
        <w:rFonts w:ascii="Calibri" w:eastAsia="Calibri" w:hAnsi="Calibri" w:cs="Calibri"/>
        <w:color w:val="1F4558"/>
        <w:sz w:val="15"/>
        <w:szCs w:val="15"/>
      </w:rPr>
      <w:t xml:space="preserve">.: 1660723399/0800, </w:t>
    </w:r>
    <w:proofErr w:type="spellStart"/>
    <w:r>
      <w:rPr>
        <w:rFonts w:ascii="Calibri" w:eastAsia="Calibri" w:hAnsi="Calibri" w:cs="Calibri"/>
        <w:color w:val="1F4558"/>
        <w:sz w:val="15"/>
        <w:szCs w:val="15"/>
      </w:rPr>
      <w:t>reg</w:t>
    </w:r>
    <w:proofErr w:type="spellEnd"/>
    <w:r>
      <w:rPr>
        <w:rFonts w:ascii="Calibri" w:eastAsia="Calibri" w:hAnsi="Calibri" w:cs="Calibri"/>
        <w:color w:val="1F4558"/>
        <w:sz w:val="15"/>
        <w:szCs w:val="15"/>
      </w:rPr>
      <w:t>.: Spolkový rejstřík Krajského soudu v Ostravě L 2401</w:t>
    </w:r>
  </w:p>
  <w:p w14:paraId="06CA2011" w14:textId="77777777" w:rsidR="005E7237" w:rsidRDefault="005E7237">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6A211" w14:textId="77777777" w:rsidR="00160522" w:rsidRDefault="00160522">
      <w:r>
        <w:separator/>
      </w:r>
    </w:p>
  </w:footnote>
  <w:footnote w:type="continuationSeparator" w:id="0">
    <w:p w14:paraId="032B2553" w14:textId="77777777" w:rsidR="00160522" w:rsidRDefault="0016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BC6E" w14:textId="77777777" w:rsidR="005E7237" w:rsidRDefault="005E7237">
    <w:pPr>
      <w:tabs>
        <w:tab w:val="left" w:pos="1237"/>
      </w:tabs>
      <w:rPr>
        <w:rFonts w:ascii="Calibri" w:eastAsia="Calibri" w:hAnsi="Calibri" w:cs="Calibri"/>
        <w:sz w:val="21"/>
        <w:szCs w:val="21"/>
      </w:rPr>
    </w:pPr>
  </w:p>
  <w:p w14:paraId="46699031" w14:textId="77777777" w:rsidR="005E7237" w:rsidRDefault="005E7237">
    <w:pPr>
      <w:tabs>
        <w:tab w:val="left" w:pos="1237"/>
      </w:tabs>
      <w:rPr>
        <w:rFonts w:ascii="Calibri" w:eastAsia="Calibri" w:hAnsi="Calibri" w:cs="Calibri"/>
        <w:sz w:val="21"/>
        <w:szCs w:val="21"/>
      </w:rPr>
    </w:pPr>
  </w:p>
  <w:p w14:paraId="5ACD8589" w14:textId="77777777" w:rsidR="005E7237" w:rsidRDefault="00000000">
    <w:pPr>
      <w:tabs>
        <w:tab w:val="left" w:pos="1237"/>
      </w:tabs>
      <w:rPr>
        <w:rFonts w:ascii="Calibri" w:eastAsia="Calibri" w:hAnsi="Calibri" w:cs="Calibri"/>
        <w:sz w:val="21"/>
        <w:szCs w:val="21"/>
      </w:rPr>
    </w:pPr>
    <w:r>
      <w:rPr>
        <w:noProof/>
      </w:rPr>
      <w:drawing>
        <wp:anchor distT="0" distB="0" distL="114300" distR="114300" simplePos="0" relativeHeight="251658240" behindDoc="0" locked="0" layoutInCell="1" hidden="0" allowOverlap="1" wp14:anchorId="396B1863" wp14:editId="5C93688D">
          <wp:simplePos x="0" y="0"/>
          <wp:positionH relativeFrom="column">
            <wp:posOffset>-3174</wp:posOffset>
          </wp:positionH>
          <wp:positionV relativeFrom="paragraph">
            <wp:posOffset>141605</wp:posOffset>
          </wp:positionV>
          <wp:extent cx="2938815" cy="5760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38815" cy="576000"/>
                  </a:xfrm>
                  <a:prstGeom prst="rect">
                    <a:avLst/>
                  </a:prstGeom>
                  <a:ln/>
                </pic:spPr>
              </pic:pic>
            </a:graphicData>
          </a:graphic>
        </wp:anchor>
      </w:drawing>
    </w:r>
  </w:p>
  <w:p w14:paraId="1988BB87" w14:textId="77777777" w:rsidR="005E7237" w:rsidRDefault="005E7237">
    <w:pPr>
      <w:tabs>
        <w:tab w:val="left" w:pos="1237"/>
      </w:tabs>
      <w:rPr>
        <w:rFonts w:ascii="Calibri" w:eastAsia="Calibri" w:hAnsi="Calibri" w:cs="Calibri"/>
        <w:sz w:val="21"/>
        <w:szCs w:val="21"/>
      </w:rPr>
    </w:pPr>
  </w:p>
  <w:p w14:paraId="2D8EECF5"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b/>
        <w:bCs/>
        <w:color w:val="1F4558"/>
      </w:rPr>
    </w:pPr>
    <w:r>
      <w:rPr>
        <w:rFonts w:ascii="Calibri" w:eastAsia="Calibri" w:hAnsi="Calibri" w:cs="Calibri"/>
        <w:b/>
        <w:bCs/>
        <w:color w:val="1F4558"/>
      </w:rPr>
      <w:tab/>
    </w:r>
  </w:p>
  <w:p w14:paraId="5F252E58" w14:textId="77777777" w:rsidR="005E7237" w:rsidRDefault="005E7237">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22"/>
        <w:szCs w:val="22"/>
      </w:rPr>
    </w:pPr>
  </w:p>
  <w:p w14:paraId="306FE0C7"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D008D" w14:textId="77777777" w:rsidR="005E7237" w:rsidRDefault="005E7237">
    <w:pPr>
      <w:tabs>
        <w:tab w:val="left" w:pos="1237"/>
      </w:tabs>
      <w:rPr>
        <w:rFonts w:ascii="Calibri" w:eastAsia="Calibri" w:hAnsi="Calibri" w:cs="Calibri"/>
        <w:sz w:val="21"/>
        <w:szCs w:val="21"/>
      </w:rPr>
    </w:pPr>
  </w:p>
  <w:p w14:paraId="4DCB04A7" w14:textId="77777777" w:rsidR="005E7237" w:rsidRDefault="00000000">
    <w:pPr>
      <w:tabs>
        <w:tab w:val="left" w:pos="1237"/>
      </w:tabs>
      <w:rPr>
        <w:rFonts w:ascii="Calibri" w:eastAsia="Calibri" w:hAnsi="Calibri" w:cs="Calibri"/>
        <w:sz w:val="21"/>
        <w:szCs w:val="21"/>
      </w:rPr>
    </w:pPr>
    <w:r>
      <w:rPr>
        <w:noProof/>
      </w:rPr>
      <w:drawing>
        <wp:anchor distT="0" distB="0" distL="114300" distR="114300" simplePos="0" relativeHeight="251659264" behindDoc="0" locked="0" layoutInCell="1" hidden="0" allowOverlap="1" wp14:anchorId="1E1EDA38" wp14:editId="20A64686">
          <wp:simplePos x="0" y="0"/>
          <wp:positionH relativeFrom="column">
            <wp:posOffset>345551</wp:posOffset>
          </wp:positionH>
          <wp:positionV relativeFrom="paragraph">
            <wp:posOffset>4445</wp:posOffset>
          </wp:positionV>
          <wp:extent cx="1057275" cy="447675"/>
          <wp:effectExtent l="0" t="0" r="0" b="0"/>
          <wp:wrapSquare wrapText="bothSides" distT="0" distB="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57275" cy="447675"/>
                  </a:xfrm>
                  <a:prstGeom prst="rect">
                    <a:avLst/>
                  </a:prstGeom>
                  <a:ln/>
                </pic:spPr>
              </pic:pic>
            </a:graphicData>
          </a:graphic>
        </wp:anchor>
      </w:drawing>
    </w:r>
  </w:p>
  <w:p w14:paraId="007E55EF" w14:textId="77777777" w:rsidR="005E7237" w:rsidRDefault="005E7237">
    <w:pPr>
      <w:tabs>
        <w:tab w:val="left" w:pos="1237"/>
      </w:tabs>
      <w:rPr>
        <w:rFonts w:ascii="Calibri" w:eastAsia="Calibri" w:hAnsi="Calibri" w:cs="Calibri"/>
        <w:sz w:val="21"/>
        <w:szCs w:val="21"/>
      </w:rPr>
    </w:pPr>
  </w:p>
  <w:p w14:paraId="09B36E72" w14:textId="77777777" w:rsidR="005E7237" w:rsidRDefault="005E7237">
    <w:pPr>
      <w:tabs>
        <w:tab w:val="left" w:pos="1237"/>
      </w:tabs>
      <w:rPr>
        <w:rFonts w:ascii="Calibri" w:eastAsia="Calibri" w:hAnsi="Calibri" w:cs="Calibri"/>
        <w:sz w:val="21"/>
        <w:szCs w:val="21"/>
      </w:rPr>
    </w:pPr>
  </w:p>
  <w:p w14:paraId="43A0BCDE" w14:textId="77777777" w:rsidR="005E7237" w:rsidRDefault="00000000">
    <w:pPr>
      <w:pBdr>
        <w:top w:val="nil"/>
        <w:left w:val="nil"/>
        <w:bottom w:val="nil"/>
        <w:right w:val="nil"/>
        <w:between w:val="nil"/>
      </w:pBdr>
      <w:tabs>
        <w:tab w:val="center" w:pos="4536"/>
        <w:tab w:val="right" w:pos="9072"/>
        <w:tab w:val="left" w:pos="567"/>
        <w:tab w:val="left" w:pos="3544"/>
        <w:tab w:val="left" w:pos="6480"/>
      </w:tabs>
      <w:spacing w:before="60"/>
      <w:rPr>
        <w:rFonts w:ascii="Calibri" w:eastAsia="Calibri" w:hAnsi="Calibri" w:cs="Calibri"/>
        <w:b/>
        <w:bCs/>
        <w:color w:val="1F4558"/>
      </w:rPr>
    </w:pPr>
    <w:r>
      <w:rPr>
        <w:rFonts w:ascii="Calibri" w:eastAsia="Calibri" w:hAnsi="Calibri" w:cs="Calibri"/>
        <w:b/>
        <w:bCs/>
        <w:color w:val="1F4558"/>
      </w:rPr>
      <w:tab/>
      <w:t>Centrum pro rodinu a sociální péči z. s.</w:t>
    </w:r>
    <w:r>
      <w:rPr>
        <w:rFonts w:ascii="Calibri" w:eastAsia="Calibri" w:hAnsi="Calibri" w:cs="Calibri"/>
        <w:b/>
        <w:bCs/>
        <w:color w:val="1F4558"/>
      </w:rPr>
      <w:tab/>
    </w:r>
    <w:r>
      <w:rPr>
        <w:rFonts w:ascii="Calibri" w:eastAsia="Calibri" w:hAnsi="Calibri" w:cs="Calibri"/>
        <w:b/>
        <w:bCs/>
        <w:color w:val="1F4558"/>
      </w:rPr>
      <w:tab/>
    </w:r>
  </w:p>
  <w:p w14:paraId="087A717F"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22"/>
        <w:szCs w:val="22"/>
      </w:rPr>
    </w:pPr>
    <w:r>
      <w:rPr>
        <w:rFonts w:ascii="Calibri" w:eastAsia="Calibri" w:hAnsi="Calibri" w:cs="Calibri"/>
        <w:color w:val="1F4558"/>
        <w:sz w:val="22"/>
        <w:szCs w:val="22"/>
      </w:rPr>
      <w:tab/>
      <w:t>Kostelní náměstí 3172/1, 702 00 Ostrava</w:t>
    </w:r>
  </w:p>
  <w:p w14:paraId="5C60D307"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098C8EBC"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704C77F1"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0A25ADA" w14:textId="77777777" w:rsidR="005E7237" w:rsidRDefault="00000000">
    <w:pPr>
      <w:pBdr>
        <w:top w:val="nil"/>
        <w:left w:val="nil"/>
        <w:bottom w:val="nil"/>
        <w:right w:val="nil"/>
        <w:between w:val="nil"/>
      </w:pBdr>
      <w:tabs>
        <w:tab w:val="center" w:pos="4536"/>
        <w:tab w:val="right" w:pos="9072"/>
      </w:tabs>
      <w:rPr>
        <w:rFonts w:ascii="Calibri" w:eastAsia="Calibri" w:hAnsi="Calibri" w:cs="Calibri"/>
        <w:color w:val="000000"/>
        <w:sz w:val="21"/>
        <w:szCs w:val="21"/>
      </w:rPr>
    </w:pPr>
    <w:r>
      <w:rPr>
        <w:noProof/>
      </w:rPr>
      <mc:AlternateContent>
        <mc:Choice Requires="wps">
          <w:drawing>
            <wp:anchor distT="0" distB="0" distL="114300" distR="114300" simplePos="0" relativeHeight="251660288" behindDoc="0" locked="0" layoutInCell="1" hidden="0" allowOverlap="1" wp14:anchorId="25EC54A7" wp14:editId="76785991">
              <wp:simplePos x="0" y="0"/>
              <wp:positionH relativeFrom="column">
                <wp:posOffset>-106361</wp:posOffset>
              </wp:positionH>
              <wp:positionV relativeFrom="paragraph">
                <wp:posOffset>59802</wp:posOffset>
              </wp:positionV>
              <wp:extent cx="1029970" cy="1657350"/>
              <wp:effectExtent l="0" t="0" r="0" b="0"/>
              <wp:wrapNone/>
              <wp:docPr id="2" name="Obdélník 2"/>
              <wp:cNvGraphicFramePr/>
              <a:graphic xmlns:a="http://schemas.openxmlformats.org/drawingml/2006/main">
                <a:graphicData uri="http://schemas.microsoft.com/office/word/2010/wordprocessingShape">
                  <wps:wsp>
                    <wps:cNvSpPr/>
                    <wps:spPr>
                      <a:xfrm>
                        <a:off x="4835778" y="2956088"/>
                        <a:ext cx="1020445" cy="164782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001CC951" w14:textId="77777777" w:rsidR="005E7237" w:rsidRDefault="00000000">
                          <w:pPr>
                            <w:ind w:left="5812"/>
                            <w:textDirection w:val="btLr"/>
                          </w:pPr>
                          <w:r>
                            <w:rPr>
                              <w:rFonts w:ascii="Calibri" w:eastAsia="Calibri" w:hAnsi="Calibri" w:cs="Calibri"/>
                              <w:color w:val="000000"/>
                              <w:sz w:val="16"/>
                            </w:rPr>
                            <w:t>VÁŠ DOPIS ZN.:</w:t>
                          </w:r>
                        </w:p>
                        <w:p w14:paraId="6B63DED3" w14:textId="77777777" w:rsidR="005E7237" w:rsidRDefault="00000000">
                          <w:pPr>
                            <w:ind w:left="5812"/>
                            <w:textDirection w:val="btLr"/>
                          </w:pPr>
                          <w:r>
                            <w:rPr>
                              <w:rFonts w:ascii="Calibri" w:eastAsia="Calibri" w:hAnsi="Calibri" w:cs="Calibri"/>
                              <w:color w:val="000000"/>
                              <w:sz w:val="16"/>
                            </w:rPr>
                            <w:t>ZE DNE:</w:t>
                          </w:r>
                        </w:p>
                        <w:p w14:paraId="7168308A" w14:textId="77777777" w:rsidR="005E7237" w:rsidRDefault="00000000">
                          <w:pPr>
                            <w:ind w:left="5812"/>
                            <w:textDirection w:val="btLr"/>
                          </w:pPr>
                          <w:r>
                            <w:rPr>
                              <w:rFonts w:ascii="Calibri" w:eastAsia="Calibri" w:hAnsi="Calibri" w:cs="Calibri"/>
                              <w:color w:val="000000"/>
                              <w:sz w:val="16"/>
                            </w:rPr>
                            <w:t>NAŠE ZN.:</w:t>
                          </w:r>
                        </w:p>
                        <w:p w14:paraId="451B23BB" w14:textId="77777777" w:rsidR="005E7237" w:rsidRDefault="005E7237">
                          <w:pPr>
                            <w:ind w:left="5812"/>
                            <w:textDirection w:val="btLr"/>
                          </w:pPr>
                        </w:p>
                        <w:p w14:paraId="3D3691AE" w14:textId="77777777" w:rsidR="005E7237" w:rsidRDefault="00000000">
                          <w:pPr>
                            <w:ind w:left="5812"/>
                            <w:textDirection w:val="btLr"/>
                          </w:pPr>
                          <w:r>
                            <w:rPr>
                              <w:rFonts w:ascii="Calibri" w:eastAsia="Calibri" w:hAnsi="Calibri" w:cs="Calibri"/>
                              <w:color w:val="000000"/>
                              <w:sz w:val="16"/>
                            </w:rPr>
                            <w:t>VYŘIZUJE:</w:t>
                          </w:r>
                        </w:p>
                        <w:p w14:paraId="717F8465" w14:textId="77777777" w:rsidR="005E7237" w:rsidRDefault="00000000">
                          <w:pPr>
                            <w:ind w:left="5812"/>
                            <w:textDirection w:val="btLr"/>
                          </w:pPr>
                          <w:r>
                            <w:rPr>
                              <w:rFonts w:ascii="Calibri" w:eastAsia="Calibri" w:hAnsi="Calibri" w:cs="Calibri"/>
                              <w:color w:val="000000"/>
                              <w:sz w:val="16"/>
                            </w:rPr>
                            <w:t>TEL.:</w:t>
                          </w:r>
                        </w:p>
                        <w:p w14:paraId="4406FBC5" w14:textId="77777777" w:rsidR="005E7237" w:rsidRDefault="00000000">
                          <w:pPr>
                            <w:ind w:left="5812"/>
                            <w:textDirection w:val="btLr"/>
                          </w:pPr>
                          <w:r>
                            <w:rPr>
                              <w:rFonts w:ascii="Calibri" w:eastAsia="Calibri" w:hAnsi="Calibri" w:cs="Calibri"/>
                              <w:color w:val="000000"/>
                              <w:sz w:val="16"/>
                            </w:rPr>
                            <w:t>FAX:</w:t>
                          </w:r>
                        </w:p>
                        <w:p w14:paraId="5AF58FC1" w14:textId="77777777" w:rsidR="005E7237" w:rsidRDefault="00000000">
                          <w:pPr>
                            <w:ind w:left="5812"/>
                            <w:textDirection w:val="btLr"/>
                          </w:pPr>
                          <w:r>
                            <w:rPr>
                              <w:rFonts w:ascii="Calibri" w:eastAsia="Calibri" w:hAnsi="Calibri" w:cs="Calibri"/>
                              <w:color w:val="000000"/>
                              <w:sz w:val="16"/>
                            </w:rPr>
                            <w:t>E-MAIL:</w:t>
                          </w:r>
                        </w:p>
                        <w:p w14:paraId="1998BB21" w14:textId="77777777" w:rsidR="005E7237" w:rsidRDefault="005E7237">
                          <w:pPr>
                            <w:ind w:right="-369"/>
                            <w:textDirection w:val="btLr"/>
                          </w:pPr>
                        </w:p>
                        <w:p w14:paraId="134F9691" w14:textId="77777777" w:rsidR="005E7237" w:rsidRDefault="00000000">
                          <w:pPr>
                            <w:textDirection w:val="btLr"/>
                          </w:pPr>
                          <w:r>
                            <w:rPr>
                              <w:rFonts w:ascii="Calibri" w:eastAsia="Calibri" w:hAnsi="Calibri" w:cs="Calibri"/>
                              <w:color w:val="000000"/>
                              <w:sz w:val="16"/>
                            </w:rPr>
                            <w:t>DATUM:</w:t>
                          </w:r>
                        </w:p>
                      </w:txbxContent>
                    </wps:txbx>
                    <wps:bodyPr spcFirstLastPara="1" wrap="square" lIns="91425" tIns="45700" rIns="91425" bIns="45700" anchor="t" anchorCtr="0">
                      <a:noAutofit/>
                    </wps:bodyPr>
                  </wps:wsp>
                </a:graphicData>
              </a:graphic>
            </wp:anchor>
          </w:drawing>
        </mc:Choice>
        <mc:Fallback>
          <w:pict>
            <v:rect w14:anchorId="25EC54A7" id="Obdélník 2" o:spid="_x0000_s1026" style="position:absolute;margin-left:-8.35pt;margin-top:4.7pt;width:81.1pt;height:13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" strokecolor="white">
              <v:stroke startarrowwidth="narrow" startarrowlength="short" endarrowwidth="narrow" endarrowlength="short"/>
              <v:textbox inset="2.53958mm,1.2694mm,2.53958mm,1.2694mm">
                <w:txbxContent>
                  <w:p w14:paraId="001CC951" w14:textId="77777777" w:rsidR="005E7237" w:rsidRDefault="00000000">
                    <w:pPr>
                      <w:ind w:left="5812"/>
                      <w:textDirection w:val="btLr"/>
                    </w:pPr>
                    <w:r>
                      <w:rPr>
                        <w:rFonts w:ascii="Calibri" w:eastAsia="Calibri" w:hAnsi="Calibri" w:cs="Calibri"/>
                        <w:color w:val="000000"/>
                        <w:sz w:val="16"/>
                      </w:rPr>
                      <w:t>VÁŠ DOPIS ZN.:</w:t>
                    </w:r>
                  </w:p>
                  <w:p w14:paraId="6B63DED3" w14:textId="77777777" w:rsidR="005E7237" w:rsidRDefault="00000000">
                    <w:pPr>
                      <w:ind w:left="5812"/>
                      <w:textDirection w:val="btLr"/>
                    </w:pPr>
                    <w:r>
                      <w:rPr>
                        <w:rFonts w:ascii="Calibri" w:eastAsia="Calibri" w:hAnsi="Calibri" w:cs="Calibri"/>
                        <w:color w:val="000000"/>
                        <w:sz w:val="16"/>
                      </w:rPr>
                      <w:t>ZE DNE:</w:t>
                    </w:r>
                  </w:p>
                  <w:p w14:paraId="7168308A" w14:textId="77777777" w:rsidR="005E7237" w:rsidRDefault="00000000">
                    <w:pPr>
                      <w:ind w:left="5812"/>
                      <w:textDirection w:val="btLr"/>
                    </w:pPr>
                    <w:r>
                      <w:rPr>
                        <w:rFonts w:ascii="Calibri" w:eastAsia="Calibri" w:hAnsi="Calibri" w:cs="Calibri"/>
                        <w:color w:val="000000"/>
                        <w:sz w:val="16"/>
                      </w:rPr>
                      <w:t>NAŠE ZN.:</w:t>
                    </w:r>
                  </w:p>
                  <w:p w14:paraId="451B23BB" w14:textId="77777777" w:rsidR="005E7237" w:rsidRDefault="005E7237">
                    <w:pPr>
                      <w:ind w:left="5812"/>
                      <w:textDirection w:val="btLr"/>
                    </w:pPr>
                  </w:p>
                  <w:p w14:paraId="3D3691AE" w14:textId="77777777" w:rsidR="005E7237" w:rsidRDefault="00000000">
                    <w:pPr>
                      <w:ind w:left="5812"/>
                      <w:textDirection w:val="btLr"/>
                    </w:pPr>
                    <w:r>
                      <w:rPr>
                        <w:rFonts w:ascii="Calibri" w:eastAsia="Calibri" w:hAnsi="Calibri" w:cs="Calibri"/>
                        <w:color w:val="000000"/>
                        <w:sz w:val="16"/>
                      </w:rPr>
                      <w:t>VYŘIZUJE:</w:t>
                    </w:r>
                  </w:p>
                  <w:p w14:paraId="717F8465" w14:textId="77777777" w:rsidR="005E7237" w:rsidRDefault="00000000">
                    <w:pPr>
                      <w:ind w:left="5812"/>
                      <w:textDirection w:val="btLr"/>
                    </w:pPr>
                    <w:r>
                      <w:rPr>
                        <w:rFonts w:ascii="Calibri" w:eastAsia="Calibri" w:hAnsi="Calibri" w:cs="Calibri"/>
                        <w:color w:val="000000"/>
                        <w:sz w:val="16"/>
                      </w:rPr>
                      <w:t>TEL.:</w:t>
                    </w:r>
                  </w:p>
                  <w:p w14:paraId="4406FBC5" w14:textId="77777777" w:rsidR="005E7237" w:rsidRDefault="00000000">
                    <w:pPr>
                      <w:ind w:left="5812"/>
                      <w:textDirection w:val="btLr"/>
                    </w:pPr>
                    <w:r>
                      <w:rPr>
                        <w:rFonts w:ascii="Calibri" w:eastAsia="Calibri" w:hAnsi="Calibri" w:cs="Calibri"/>
                        <w:color w:val="000000"/>
                        <w:sz w:val="16"/>
                      </w:rPr>
                      <w:t>FAX:</w:t>
                    </w:r>
                  </w:p>
                  <w:p w14:paraId="5AF58FC1" w14:textId="77777777" w:rsidR="005E7237" w:rsidRDefault="00000000">
                    <w:pPr>
                      <w:ind w:left="5812"/>
                      <w:textDirection w:val="btLr"/>
                    </w:pPr>
                    <w:r>
                      <w:rPr>
                        <w:rFonts w:ascii="Calibri" w:eastAsia="Calibri" w:hAnsi="Calibri" w:cs="Calibri"/>
                        <w:color w:val="000000"/>
                        <w:sz w:val="16"/>
                      </w:rPr>
                      <w:t>E-MAIL:</w:t>
                    </w:r>
                  </w:p>
                  <w:p w14:paraId="1998BB21" w14:textId="77777777" w:rsidR="005E7237" w:rsidRDefault="005E7237">
                    <w:pPr>
                      <w:ind w:right="-369"/>
                      <w:textDirection w:val="btLr"/>
                    </w:pPr>
                  </w:p>
                  <w:p w14:paraId="134F9691" w14:textId="77777777" w:rsidR="005E7237" w:rsidRDefault="00000000">
                    <w:pPr>
                      <w:textDirection w:val="btLr"/>
                    </w:pPr>
                    <w:r>
                      <w:rPr>
                        <w:rFonts w:ascii="Calibri" w:eastAsia="Calibri" w:hAnsi="Calibri" w:cs="Calibri"/>
                        <w:color w:val="000000"/>
                        <w:sz w:val="16"/>
                      </w:rPr>
                      <w:t>DATUM:</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0210F3C9" wp14:editId="5F650CE8">
              <wp:simplePos x="0" y="0"/>
              <wp:positionH relativeFrom="column">
                <wp:posOffset>811213</wp:posOffset>
              </wp:positionH>
              <wp:positionV relativeFrom="paragraph">
                <wp:posOffset>92599</wp:posOffset>
              </wp:positionV>
              <wp:extent cx="1927225" cy="1714500"/>
              <wp:effectExtent l="0" t="0" r="0" b="0"/>
              <wp:wrapNone/>
              <wp:docPr id="3" name="Obdélník 3"/>
              <wp:cNvGraphicFramePr/>
              <a:graphic xmlns:a="http://schemas.openxmlformats.org/drawingml/2006/main">
                <a:graphicData uri="http://schemas.microsoft.com/office/word/2010/wordprocessingShape">
                  <wps:wsp>
                    <wps:cNvSpPr/>
                    <wps:spPr>
                      <a:xfrm>
                        <a:off x="4387150" y="2927513"/>
                        <a:ext cx="1917700" cy="170497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67688E3E" w14:textId="77777777" w:rsidR="005E7237" w:rsidRDefault="005E7237">
                          <w:pPr>
                            <w:textDirection w:val="btLr"/>
                          </w:pPr>
                        </w:p>
                        <w:p w14:paraId="3125DFAE" w14:textId="77777777" w:rsidR="005E7237" w:rsidRDefault="005E7237">
                          <w:pPr>
                            <w:textDirection w:val="btLr"/>
                          </w:pPr>
                        </w:p>
                        <w:p w14:paraId="1502D30E" w14:textId="77777777" w:rsidR="005E7237" w:rsidRDefault="00000000">
                          <w:pPr>
                            <w:textDirection w:val="btLr"/>
                          </w:pPr>
                          <w:r>
                            <w:rPr>
                              <w:rFonts w:ascii="Calibri" w:eastAsia="Calibri" w:hAnsi="Calibri" w:cs="Calibri"/>
                              <w:color w:val="000000"/>
                              <w:sz w:val="18"/>
                            </w:rPr>
                            <w:t>O 22/02/xx</w:t>
                          </w:r>
                        </w:p>
                        <w:p w14:paraId="28678672" w14:textId="77777777" w:rsidR="005E7237" w:rsidRDefault="005E7237">
                          <w:pPr>
                            <w:textDirection w:val="btLr"/>
                          </w:pPr>
                        </w:p>
                        <w:p w14:paraId="269D8C65" w14:textId="77777777" w:rsidR="005E7237" w:rsidRDefault="00000000">
                          <w:pPr>
                            <w:textDirection w:val="btLr"/>
                          </w:pPr>
                          <w:r>
                            <w:rPr>
                              <w:rFonts w:ascii="Calibri" w:eastAsia="Calibri" w:hAnsi="Calibri" w:cs="Calibri"/>
                              <w:color w:val="000000"/>
                              <w:sz w:val="18"/>
                            </w:rPr>
                            <w:t>Tit. Jméno Příjmení</w:t>
                          </w:r>
                        </w:p>
                        <w:p w14:paraId="051FD563" w14:textId="77777777" w:rsidR="005E7237" w:rsidRDefault="00000000">
                          <w:pPr>
                            <w:textDirection w:val="btLr"/>
                          </w:pPr>
                          <w:r>
                            <w:rPr>
                              <w:rFonts w:ascii="Calibri" w:eastAsia="Calibri" w:hAnsi="Calibri" w:cs="Calibri"/>
                              <w:color w:val="000000"/>
                              <w:sz w:val="18"/>
                            </w:rPr>
                            <w:t>+420 77x xxx xxx</w:t>
                          </w:r>
                        </w:p>
                        <w:p w14:paraId="3149F083" w14:textId="77777777" w:rsidR="005E7237" w:rsidRDefault="005E7237">
                          <w:pPr>
                            <w:textDirection w:val="btLr"/>
                          </w:pPr>
                        </w:p>
                        <w:p w14:paraId="7C9C983E" w14:textId="77777777" w:rsidR="005E7237" w:rsidRDefault="00000000">
                          <w:pPr>
                            <w:textDirection w:val="btLr"/>
                          </w:pPr>
                          <w:r>
                            <w:rPr>
                              <w:rFonts w:ascii="Calibri" w:eastAsia="Calibri" w:hAnsi="Calibri" w:cs="Calibri"/>
                              <w:color w:val="000000"/>
                              <w:sz w:val="18"/>
                            </w:rPr>
                            <w:t>jprijmeni@prorodiny.cz</w:t>
                          </w:r>
                        </w:p>
                        <w:p w14:paraId="1E898DBE" w14:textId="77777777" w:rsidR="005E7237" w:rsidRDefault="005E7237">
                          <w:pPr>
                            <w:textDirection w:val="btLr"/>
                          </w:pPr>
                        </w:p>
                        <w:p w14:paraId="1E0F7862" w14:textId="77777777" w:rsidR="005E7237" w:rsidRDefault="00000000">
                          <w:pPr>
                            <w:textDirection w:val="btLr"/>
                          </w:pPr>
                          <w:r>
                            <w:rPr>
                              <w:rFonts w:ascii="Calibri" w:eastAsia="Calibri" w:hAnsi="Calibri" w:cs="Calibri"/>
                              <w:color w:val="000000"/>
                              <w:sz w:val="18"/>
                            </w:rPr>
                            <w:t>2022-02-28</w:t>
                          </w:r>
                        </w:p>
                      </w:txbxContent>
                    </wps:txbx>
                    <wps:bodyPr spcFirstLastPara="1" wrap="square" lIns="91425" tIns="45700" rIns="91425" bIns="45700" anchor="t" anchorCtr="0">
                      <a:noAutofit/>
                    </wps:bodyPr>
                  </wps:wsp>
                </a:graphicData>
              </a:graphic>
            </wp:anchor>
          </w:drawing>
        </mc:Choice>
        <mc:Fallback>
          <w:pict>
            <v:rect w14:anchorId="0210F3C9" id="Obdélník 3" o:spid="_x0000_s1027" style="position:absolute;margin-left:63.9pt;margin-top:7.3pt;width:151.7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" strokecolor="white">
              <v:stroke startarrowwidth="narrow" startarrowlength="short" endarrowwidth="narrow" endarrowlength="short"/>
              <v:textbox inset="2.53958mm,1.2694mm,2.53958mm,1.2694mm">
                <w:txbxContent>
                  <w:p w14:paraId="67688E3E" w14:textId="77777777" w:rsidR="005E7237" w:rsidRDefault="005E7237">
                    <w:pPr>
                      <w:textDirection w:val="btLr"/>
                    </w:pPr>
                  </w:p>
                  <w:p w14:paraId="3125DFAE" w14:textId="77777777" w:rsidR="005E7237" w:rsidRDefault="005E7237">
                    <w:pPr>
                      <w:textDirection w:val="btLr"/>
                    </w:pPr>
                  </w:p>
                  <w:p w14:paraId="1502D30E" w14:textId="77777777" w:rsidR="005E7237" w:rsidRDefault="00000000">
                    <w:pPr>
                      <w:textDirection w:val="btLr"/>
                    </w:pPr>
                    <w:r>
                      <w:rPr>
                        <w:rFonts w:ascii="Calibri" w:eastAsia="Calibri" w:hAnsi="Calibri" w:cs="Calibri"/>
                        <w:color w:val="000000"/>
                        <w:sz w:val="18"/>
                      </w:rPr>
                      <w:t>O 22/02/xx</w:t>
                    </w:r>
                  </w:p>
                  <w:p w14:paraId="28678672" w14:textId="77777777" w:rsidR="005E7237" w:rsidRDefault="005E7237">
                    <w:pPr>
                      <w:textDirection w:val="btLr"/>
                    </w:pPr>
                  </w:p>
                  <w:p w14:paraId="269D8C65" w14:textId="77777777" w:rsidR="005E7237" w:rsidRDefault="00000000">
                    <w:pPr>
                      <w:textDirection w:val="btLr"/>
                    </w:pPr>
                    <w:r>
                      <w:rPr>
                        <w:rFonts w:ascii="Calibri" w:eastAsia="Calibri" w:hAnsi="Calibri" w:cs="Calibri"/>
                        <w:color w:val="000000"/>
                        <w:sz w:val="18"/>
                      </w:rPr>
                      <w:t>Tit. Jméno Příjmení</w:t>
                    </w:r>
                  </w:p>
                  <w:p w14:paraId="051FD563" w14:textId="77777777" w:rsidR="005E7237" w:rsidRDefault="00000000">
                    <w:pPr>
                      <w:textDirection w:val="btLr"/>
                    </w:pPr>
                    <w:r>
                      <w:rPr>
                        <w:rFonts w:ascii="Calibri" w:eastAsia="Calibri" w:hAnsi="Calibri" w:cs="Calibri"/>
                        <w:color w:val="000000"/>
                        <w:sz w:val="18"/>
                      </w:rPr>
                      <w:t>+420 77x xxx xxx</w:t>
                    </w:r>
                  </w:p>
                  <w:p w14:paraId="3149F083" w14:textId="77777777" w:rsidR="005E7237" w:rsidRDefault="005E7237">
                    <w:pPr>
                      <w:textDirection w:val="btLr"/>
                    </w:pPr>
                  </w:p>
                  <w:p w14:paraId="7C9C983E" w14:textId="77777777" w:rsidR="005E7237" w:rsidRDefault="00000000">
                    <w:pPr>
                      <w:textDirection w:val="btLr"/>
                    </w:pPr>
                    <w:r>
                      <w:rPr>
                        <w:rFonts w:ascii="Calibri" w:eastAsia="Calibri" w:hAnsi="Calibri" w:cs="Calibri"/>
                        <w:color w:val="000000"/>
                        <w:sz w:val="18"/>
                      </w:rPr>
                      <w:t>jprijmeni@prorodiny.cz</w:t>
                    </w:r>
                  </w:p>
                  <w:p w14:paraId="1E898DBE" w14:textId="77777777" w:rsidR="005E7237" w:rsidRDefault="005E7237">
                    <w:pPr>
                      <w:textDirection w:val="btLr"/>
                    </w:pPr>
                  </w:p>
                  <w:p w14:paraId="1E0F7862" w14:textId="77777777" w:rsidR="005E7237" w:rsidRDefault="00000000">
                    <w:pPr>
                      <w:textDirection w:val="btLr"/>
                    </w:pPr>
                    <w:r>
                      <w:rPr>
                        <w:rFonts w:ascii="Calibri" w:eastAsia="Calibri" w:hAnsi="Calibri" w:cs="Calibri"/>
                        <w:color w:val="000000"/>
                        <w:sz w:val="18"/>
                      </w:rPr>
                      <w:t>2022-02-28</w:t>
                    </w: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42AD048A" wp14:editId="0293EDF7">
              <wp:simplePos x="0" y="0"/>
              <wp:positionH relativeFrom="column">
                <wp:posOffset>3431223</wp:posOffset>
              </wp:positionH>
              <wp:positionV relativeFrom="paragraph">
                <wp:posOffset>40323</wp:posOffset>
              </wp:positionV>
              <wp:extent cx="2860040" cy="1304925"/>
              <wp:effectExtent l="0" t="0" r="0" b="0"/>
              <wp:wrapSquare wrapText="bothSides" distT="0" distB="0" distL="114300" distR="114300"/>
              <wp:docPr id="1" name="Obdélník 1"/>
              <wp:cNvGraphicFramePr/>
              <a:graphic xmlns:a="http://schemas.openxmlformats.org/drawingml/2006/main">
                <a:graphicData uri="http://schemas.microsoft.com/office/word/2010/wordprocessingShape">
                  <wps:wsp>
                    <wps:cNvSpPr/>
                    <wps:spPr>
                      <a:xfrm>
                        <a:off x="3920743" y="3132300"/>
                        <a:ext cx="2850515" cy="12954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15AAFAD3" w14:textId="77777777" w:rsidR="005E7237" w:rsidRDefault="00000000">
                          <w:pPr>
                            <w:textDirection w:val="btLr"/>
                          </w:pPr>
                          <w:r>
                            <w:rPr>
                              <w:rFonts w:ascii="Calibri" w:eastAsia="Calibri" w:hAnsi="Calibri" w:cs="Calibri"/>
                              <w:color w:val="000000"/>
                              <w:sz w:val="21"/>
                            </w:rPr>
                            <w:t>Vážený pan</w:t>
                          </w:r>
                        </w:p>
                        <w:p w14:paraId="5B652A32" w14:textId="77777777" w:rsidR="005E7237" w:rsidRDefault="005E7237">
                          <w:pPr>
                            <w:textDirection w:val="btLr"/>
                          </w:pPr>
                        </w:p>
                      </w:txbxContent>
                    </wps:txbx>
                    <wps:bodyPr spcFirstLastPara="1" wrap="square" lIns="91425" tIns="45700" rIns="91425" bIns="45700" anchor="t" anchorCtr="0">
                      <a:noAutofit/>
                    </wps:bodyPr>
                  </wps:wsp>
                </a:graphicData>
              </a:graphic>
            </wp:anchor>
          </w:drawing>
        </mc:Choice>
        <mc:Fallback>
          <w:pict>
            <v:rect w14:anchorId="42AD048A" id="Obdélník 1" o:spid="_x0000_s1028" style="position:absolute;margin-left:270.2pt;margin-top:3.2pt;width:225.2pt;height:102.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" strokecolor="white">
              <v:stroke startarrowwidth="narrow" startarrowlength="short" endarrowwidth="narrow" endarrowlength="short"/>
              <v:textbox inset="2.53958mm,1.2694mm,2.53958mm,1.2694mm">
                <w:txbxContent>
                  <w:p w14:paraId="15AAFAD3" w14:textId="77777777" w:rsidR="005E7237" w:rsidRDefault="00000000">
                    <w:pPr>
                      <w:textDirection w:val="btLr"/>
                    </w:pPr>
                    <w:r>
                      <w:rPr>
                        <w:rFonts w:ascii="Calibri" w:eastAsia="Calibri" w:hAnsi="Calibri" w:cs="Calibri"/>
                        <w:color w:val="000000"/>
                        <w:sz w:val="21"/>
                      </w:rPr>
                      <w:t>Vážený pan</w:t>
                    </w:r>
                  </w:p>
                  <w:p w14:paraId="5B652A32" w14:textId="77777777" w:rsidR="005E7237" w:rsidRDefault="005E7237">
                    <w:pPr>
                      <w:textDirection w:val="btLr"/>
                    </w:pPr>
                  </w:p>
                </w:txbxContent>
              </v:textbox>
              <w10:wrap type="square"/>
            </v:rect>
          </w:pict>
        </mc:Fallback>
      </mc:AlternateContent>
    </w:r>
  </w:p>
  <w:p w14:paraId="2F84323E"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7D882E37"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6C61EEEF"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041849E1"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32D6E460"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79041415"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2C836856"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84664B6"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F92802B"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24BDA99"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782"/>
    <w:multiLevelType w:val="multilevel"/>
    <w:tmpl w:val="9F7E4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7D16D4"/>
    <w:multiLevelType w:val="multilevel"/>
    <w:tmpl w:val="F65E3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9963E6"/>
    <w:multiLevelType w:val="multilevel"/>
    <w:tmpl w:val="5EE029BA"/>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3" w15:restartNumberingAfterBreak="0">
    <w:nsid w:val="2E9258D8"/>
    <w:multiLevelType w:val="multilevel"/>
    <w:tmpl w:val="3976D8C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D87CD0"/>
    <w:multiLevelType w:val="multilevel"/>
    <w:tmpl w:val="0B4EEF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B90516B"/>
    <w:multiLevelType w:val="multilevel"/>
    <w:tmpl w:val="612072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4"/>
      <w:numFmt w:val="upperRoman"/>
      <w:lvlText w:val="%3."/>
      <w:lvlJc w:val="left"/>
      <w:pPr>
        <w:ind w:left="2700" w:hanging="720"/>
      </w:pPr>
      <w:rPr>
        <w:b/>
        <w:bC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C221220"/>
    <w:multiLevelType w:val="multilevel"/>
    <w:tmpl w:val="0F744EC4"/>
    <w:lvl w:ilvl="0">
      <w:start w:val="7"/>
      <w:numFmt w:val="bullet"/>
      <w:lvlText w:val="-"/>
      <w:lvlJc w:val="left"/>
      <w:pPr>
        <w:ind w:left="1069" w:hanging="360"/>
      </w:pPr>
      <w:rPr>
        <w:rFonts w:ascii="Calibri" w:eastAsia="Calibri" w:hAnsi="Calibri" w:cs="Calibri"/>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7" w15:restartNumberingAfterBreak="0">
    <w:nsid w:val="4D1E2AA2"/>
    <w:multiLevelType w:val="multilevel"/>
    <w:tmpl w:val="8AF679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4"/>
      <w:numFmt w:val="upperRoman"/>
      <w:lvlText w:val="%3."/>
      <w:lvlJc w:val="left"/>
      <w:pPr>
        <w:ind w:left="2700" w:hanging="720"/>
      </w:pPr>
      <w:rPr>
        <w:b/>
        <w:bC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DAB2349"/>
    <w:multiLevelType w:val="multilevel"/>
    <w:tmpl w:val="A1500A68"/>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9" w15:restartNumberingAfterBreak="0">
    <w:nsid w:val="66D95F59"/>
    <w:multiLevelType w:val="multilevel"/>
    <w:tmpl w:val="265A9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01D615A"/>
    <w:multiLevelType w:val="multilevel"/>
    <w:tmpl w:val="1B46CE80"/>
    <w:lvl w:ilvl="0">
      <w:start w:val="1"/>
      <w:numFmt w:val="bullet"/>
      <w:lvlText w:val="⮚"/>
      <w:lvlJc w:val="left"/>
      <w:pPr>
        <w:ind w:left="1437" w:hanging="360"/>
      </w:pPr>
      <w:rPr>
        <w:rFonts w:ascii="Noto Sans Symbols" w:eastAsia="Noto Sans Symbols" w:hAnsi="Noto Sans Symbols" w:cs="Noto Sans Symbols"/>
      </w:rPr>
    </w:lvl>
    <w:lvl w:ilvl="1">
      <w:start w:val="1"/>
      <w:numFmt w:val="bullet"/>
      <w:lvlText w:val="o"/>
      <w:lvlJc w:val="left"/>
      <w:pPr>
        <w:ind w:left="2157" w:hanging="360"/>
      </w:pPr>
      <w:rPr>
        <w:rFonts w:ascii="Courier New" w:eastAsia="Courier New" w:hAnsi="Courier New" w:cs="Courier New"/>
      </w:rPr>
    </w:lvl>
    <w:lvl w:ilvl="2">
      <w:start w:val="1"/>
      <w:numFmt w:val="bullet"/>
      <w:lvlText w:val="▪"/>
      <w:lvlJc w:val="left"/>
      <w:pPr>
        <w:ind w:left="2877" w:hanging="360"/>
      </w:pPr>
      <w:rPr>
        <w:rFonts w:ascii="Noto Sans Symbols" w:eastAsia="Noto Sans Symbols" w:hAnsi="Noto Sans Symbols" w:cs="Noto Sans Symbols"/>
      </w:rPr>
    </w:lvl>
    <w:lvl w:ilvl="3">
      <w:start w:val="1"/>
      <w:numFmt w:val="bullet"/>
      <w:lvlText w:val="●"/>
      <w:lvlJc w:val="left"/>
      <w:pPr>
        <w:ind w:left="3597" w:hanging="360"/>
      </w:pPr>
      <w:rPr>
        <w:rFonts w:ascii="Noto Sans Symbols" w:eastAsia="Noto Sans Symbols" w:hAnsi="Noto Sans Symbols" w:cs="Noto Sans Symbols"/>
      </w:rPr>
    </w:lvl>
    <w:lvl w:ilvl="4">
      <w:start w:val="1"/>
      <w:numFmt w:val="bullet"/>
      <w:lvlText w:val="o"/>
      <w:lvlJc w:val="left"/>
      <w:pPr>
        <w:ind w:left="4317" w:hanging="360"/>
      </w:pPr>
      <w:rPr>
        <w:rFonts w:ascii="Courier New" w:eastAsia="Courier New" w:hAnsi="Courier New" w:cs="Courier New"/>
      </w:rPr>
    </w:lvl>
    <w:lvl w:ilvl="5">
      <w:start w:val="1"/>
      <w:numFmt w:val="bullet"/>
      <w:lvlText w:val="▪"/>
      <w:lvlJc w:val="left"/>
      <w:pPr>
        <w:ind w:left="5037" w:hanging="360"/>
      </w:pPr>
      <w:rPr>
        <w:rFonts w:ascii="Noto Sans Symbols" w:eastAsia="Noto Sans Symbols" w:hAnsi="Noto Sans Symbols" w:cs="Noto Sans Symbols"/>
      </w:rPr>
    </w:lvl>
    <w:lvl w:ilvl="6">
      <w:start w:val="1"/>
      <w:numFmt w:val="bullet"/>
      <w:lvlText w:val="●"/>
      <w:lvlJc w:val="left"/>
      <w:pPr>
        <w:ind w:left="5757" w:hanging="360"/>
      </w:pPr>
      <w:rPr>
        <w:rFonts w:ascii="Noto Sans Symbols" w:eastAsia="Noto Sans Symbols" w:hAnsi="Noto Sans Symbols" w:cs="Noto Sans Symbols"/>
      </w:rPr>
    </w:lvl>
    <w:lvl w:ilvl="7">
      <w:start w:val="1"/>
      <w:numFmt w:val="bullet"/>
      <w:lvlText w:val="o"/>
      <w:lvlJc w:val="left"/>
      <w:pPr>
        <w:ind w:left="6477" w:hanging="360"/>
      </w:pPr>
      <w:rPr>
        <w:rFonts w:ascii="Courier New" w:eastAsia="Courier New" w:hAnsi="Courier New" w:cs="Courier New"/>
      </w:rPr>
    </w:lvl>
    <w:lvl w:ilvl="8">
      <w:start w:val="1"/>
      <w:numFmt w:val="bullet"/>
      <w:lvlText w:val="▪"/>
      <w:lvlJc w:val="left"/>
      <w:pPr>
        <w:ind w:left="7197" w:hanging="360"/>
      </w:pPr>
      <w:rPr>
        <w:rFonts w:ascii="Noto Sans Symbols" w:eastAsia="Noto Sans Symbols" w:hAnsi="Noto Sans Symbols" w:cs="Noto Sans Symbols"/>
      </w:rPr>
    </w:lvl>
  </w:abstractNum>
  <w:abstractNum w:abstractNumId="11" w15:restartNumberingAfterBreak="0">
    <w:nsid w:val="752B51EE"/>
    <w:multiLevelType w:val="multilevel"/>
    <w:tmpl w:val="ADD8E51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78A3293"/>
    <w:multiLevelType w:val="multilevel"/>
    <w:tmpl w:val="EC809872"/>
    <w:lvl w:ilvl="0">
      <w:start w:val="1"/>
      <w:numFmt w:val="bullet"/>
      <w:lvlText w:val="⮚"/>
      <w:lvlJc w:val="left"/>
      <w:pPr>
        <w:ind w:left="1797" w:hanging="360"/>
      </w:pPr>
      <w:rPr>
        <w:rFonts w:ascii="Noto Sans Symbols" w:eastAsia="Noto Sans Symbols" w:hAnsi="Noto Sans Symbols" w:cs="Noto Sans Symbols"/>
      </w:rPr>
    </w:lvl>
    <w:lvl w:ilvl="1">
      <w:start w:val="1"/>
      <w:numFmt w:val="bullet"/>
      <w:lvlText w:val="o"/>
      <w:lvlJc w:val="left"/>
      <w:pPr>
        <w:ind w:left="2517" w:hanging="360"/>
      </w:pPr>
      <w:rPr>
        <w:rFonts w:ascii="Courier New" w:eastAsia="Courier New" w:hAnsi="Courier New" w:cs="Courier New"/>
      </w:rPr>
    </w:lvl>
    <w:lvl w:ilvl="2">
      <w:start w:val="1"/>
      <w:numFmt w:val="bullet"/>
      <w:lvlText w:val="▪"/>
      <w:lvlJc w:val="left"/>
      <w:pPr>
        <w:ind w:left="3237" w:hanging="360"/>
      </w:pPr>
      <w:rPr>
        <w:rFonts w:ascii="Noto Sans Symbols" w:eastAsia="Noto Sans Symbols" w:hAnsi="Noto Sans Symbols" w:cs="Noto Sans Symbols"/>
      </w:rPr>
    </w:lvl>
    <w:lvl w:ilvl="3">
      <w:start w:val="1"/>
      <w:numFmt w:val="bullet"/>
      <w:lvlText w:val="●"/>
      <w:lvlJc w:val="left"/>
      <w:pPr>
        <w:ind w:left="3957" w:hanging="360"/>
      </w:pPr>
      <w:rPr>
        <w:rFonts w:ascii="Noto Sans Symbols" w:eastAsia="Noto Sans Symbols" w:hAnsi="Noto Sans Symbols" w:cs="Noto Sans Symbols"/>
      </w:rPr>
    </w:lvl>
    <w:lvl w:ilvl="4">
      <w:start w:val="1"/>
      <w:numFmt w:val="bullet"/>
      <w:lvlText w:val="o"/>
      <w:lvlJc w:val="left"/>
      <w:pPr>
        <w:ind w:left="4677" w:hanging="360"/>
      </w:pPr>
      <w:rPr>
        <w:rFonts w:ascii="Courier New" w:eastAsia="Courier New" w:hAnsi="Courier New" w:cs="Courier New"/>
      </w:rPr>
    </w:lvl>
    <w:lvl w:ilvl="5">
      <w:start w:val="1"/>
      <w:numFmt w:val="bullet"/>
      <w:lvlText w:val="▪"/>
      <w:lvlJc w:val="left"/>
      <w:pPr>
        <w:ind w:left="5397" w:hanging="360"/>
      </w:pPr>
      <w:rPr>
        <w:rFonts w:ascii="Noto Sans Symbols" w:eastAsia="Noto Sans Symbols" w:hAnsi="Noto Sans Symbols" w:cs="Noto Sans Symbols"/>
      </w:rPr>
    </w:lvl>
    <w:lvl w:ilvl="6">
      <w:start w:val="1"/>
      <w:numFmt w:val="bullet"/>
      <w:lvlText w:val="●"/>
      <w:lvlJc w:val="left"/>
      <w:pPr>
        <w:ind w:left="6117" w:hanging="360"/>
      </w:pPr>
      <w:rPr>
        <w:rFonts w:ascii="Noto Sans Symbols" w:eastAsia="Noto Sans Symbols" w:hAnsi="Noto Sans Symbols" w:cs="Noto Sans Symbols"/>
      </w:rPr>
    </w:lvl>
    <w:lvl w:ilvl="7">
      <w:start w:val="1"/>
      <w:numFmt w:val="bullet"/>
      <w:lvlText w:val="o"/>
      <w:lvlJc w:val="left"/>
      <w:pPr>
        <w:ind w:left="6837" w:hanging="360"/>
      </w:pPr>
      <w:rPr>
        <w:rFonts w:ascii="Courier New" w:eastAsia="Courier New" w:hAnsi="Courier New" w:cs="Courier New"/>
      </w:rPr>
    </w:lvl>
    <w:lvl w:ilvl="8">
      <w:start w:val="1"/>
      <w:numFmt w:val="bullet"/>
      <w:lvlText w:val="▪"/>
      <w:lvlJc w:val="left"/>
      <w:pPr>
        <w:ind w:left="7557" w:hanging="360"/>
      </w:pPr>
      <w:rPr>
        <w:rFonts w:ascii="Noto Sans Symbols" w:eastAsia="Noto Sans Symbols" w:hAnsi="Noto Sans Symbols" w:cs="Noto Sans Symbols"/>
      </w:rPr>
    </w:lvl>
  </w:abstractNum>
  <w:abstractNum w:abstractNumId="13" w15:restartNumberingAfterBreak="0">
    <w:nsid w:val="7A136F5E"/>
    <w:multiLevelType w:val="multilevel"/>
    <w:tmpl w:val="51602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30999017">
    <w:abstractNumId w:val="1"/>
  </w:num>
  <w:num w:numId="2" w16cid:durableId="1989431228">
    <w:abstractNumId w:val="0"/>
  </w:num>
  <w:num w:numId="3" w16cid:durableId="829520390">
    <w:abstractNumId w:val="7"/>
  </w:num>
  <w:num w:numId="4" w16cid:durableId="3168434">
    <w:abstractNumId w:val="8"/>
  </w:num>
  <w:num w:numId="5" w16cid:durableId="250243994">
    <w:abstractNumId w:val="6"/>
  </w:num>
  <w:num w:numId="6" w16cid:durableId="503520161">
    <w:abstractNumId w:val="5"/>
  </w:num>
  <w:num w:numId="7" w16cid:durableId="2091467159">
    <w:abstractNumId w:val="2"/>
  </w:num>
  <w:num w:numId="8" w16cid:durableId="451479405">
    <w:abstractNumId w:val="3"/>
  </w:num>
  <w:num w:numId="9" w16cid:durableId="263272367">
    <w:abstractNumId w:val="12"/>
  </w:num>
  <w:num w:numId="10" w16cid:durableId="2064016911">
    <w:abstractNumId w:val="10"/>
  </w:num>
  <w:num w:numId="11" w16cid:durableId="17901368">
    <w:abstractNumId w:val="11"/>
  </w:num>
  <w:num w:numId="12" w16cid:durableId="439837524">
    <w:abstractNumId w:val="4"/>
  </w:num>
  <w:num w:numId="13" w16cid:durableId="682166141">
    <w:abstractNumId w:val="9"/>
  </w:num>
  <w:num w:numId="14" w16cid:durableId="11419186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237"/>
    <w:rsid w:val="00160522"/>
    <w:rsid w:val="002C146A"/>
    <w:rsid w:val="002D45EB"/>
    <w:rsid w:val="00346FB6"/>
    <w:rsid w:val="003D5C37"/>
    <w:rsid w:val="00462AEE"/>
    <w:rsid w:val="005575F3"/>
    <w:rsid w:val="005E7237"/>
    <w:rsid w:val="008D325B"/>
    <w:rsid w:val="00BF7002"/>
    <w:rsid w:val="00DC34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43987"/>
  <w15:docId w15:val="{25E8FA60-71BF-4DD0-BCE6-A6905AE7D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tabs>
        <w:tab w:val="left" w:pos="1800"/>
      </w:tabs>
      <w:outlineLvl w:val="0"/>
    </w:pPr>
    <w:rPr>
      <w:rFonts w:ascii="Calibri" w:eastAsia="Calibri" w:hAnsi="Calibri" w:cs="Calibri"/>
      <w:sz w:val="36"/>
      <w:szCs w:val="36"/>
    </w:rPr>
  </w:style>
  <w:style w:type="paragraph" w:styleId="Nadpis2">
    <w:name w:val="heading 2"/>
    <w:basedOn w:val="Normln"/>
    <w:next w:val="Normln"/>
    <w:uiPriority w:val="9"/>
    <w:semiHidden/>
    <w:unhideWhenUsed/>
    <w:qFormat/>
    <w:pPr>
      <w:keepNext/>
      <w:keepLines/>
      <w:spacing w:before="360" w:after="80"/>
      <w:outlineLvl w:val="1"/>
    </w:pPr>
    <w:rPr>
      <w:b/>
      <w:bCs/>
      <w:sz w:val="36"/>
      <w:szCs w:val="36"/>
    </w:rPr>
  </w:style>
  <w:style w:type="paragraph" w:styleId="Nadpis3">
    <w:name w:val="heading 3"/>
    <w:basedOn w:val="Normln"/>
    <w:next w:val="Normln"/>
    <w:uiPriority w:val="9"/>
    <w:semiHidden/>
    <w:unhideWhenUsed/>
    <w:qFormat/>
    <w:pPr>
      <w:keepNext/>
      <w:keepLines/>
      <w:spacing w:before="40"/>
      <w:outlineLvl w:val="2"/>
    </w:pPr>
    <w:rPr>
      <w:rFonts w:ascii="Cambria" w:eastAsia="Cambria" w:hAnsi="Cambria" w:cs="Cambria"/>
      <w:color w:val="243F61"/>
    </w:rPr>
  </w:style>
  <w:style w:type="paragraph" w:styleId="Nadpis4">
    <w:name w:val="heading 4"/>
    <w:basedOn w:val="Normln"/>
    <w:next w:val="Normln"/>
    <w:uiPriority w:val="9"/>
    <w:semiHidden/>
    <w:unhideWhenUsed/>
    <w:qFormat/>
    <w:pPr>
      <w:keepNext/>
      <w:keepLines/>
      <w:spacing w:before="240" w:after="40"/>
      <w:outlineLvl w:val="3"/>
    </w:pPr>
    <w:rPr>
      <w:b/>
      <w:bCs/>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spacing w:after="60"/>
      <w:jc w:val="center"/>
    </w:pPr>
    <w:rPr>
      <w:rFonts w:ascii="Cambria" w:eastAsia="Cambria" w:hAnsi="Cambria" w:cs="Cambria"/>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oradenstvi@prorodiny.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r@prorodiny.cz" TargetMode="External"/><Relationship Id="rId4" Type="http://schemas.openxmlformats.org/officeDocument/2006/relationships/settings" Target="settings.xml"/><Relationship Id="rId9" Type="http://schemas.openxmlformats.org/officeDocument/2006/relationships/hyperlink" Target="mailto:posta@mpsv.cz"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jYMEBgfD/w/qSQKR2E8wXyVUxw==">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2009</Words>
  <Characters>11855</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Balcarová</dc:creator>
  <cp:lastModifiedBy>Jana Balcarová</cp:lastModifiedBy>
  <cp:revision>2</cp:revision>
  <dcterms:created xsi:type="dcterms:W3CDTF">2026-09-23T06:51:00Z</dcterms:created>
  <dcterms:modified xsi:type="dcterms:W3CDTF">2026-09-23T06:51:00Z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
    <vt:lpwstr>a)</vt:lpwstr>
  </property>
  <property fmtid="{D5CDD505-2E9C-101B-9397-08002B2CF9AE}" pid="3" name="b)">
    <vt:lpwstr>b)</vt:lpwstr>
  </property>
  <property fmtid="{D5CDD505-2E9C-101B-9397-08002B2CF9AE}" pid="4" name="c)">
    <vt:lpwstr>c)</vt:lpwstr>
  </property>
  <property fmtid="{D5CDD505-2E9C-101B-9397-08002B2CF9AE}" pid="5" name="d)">
    <vt:lpwstr>d)</vt:lpwstr>
  </property>
  <property fmtid="{D5CDD505-2E9C-101B-9397-08002B2CF9AE}" pid="6" name="e)">
    <vt:lpwstr>e)</vt:lpwstr>
  </property>
  <property fmtid="{D5CDD505-2E9C-101B-9397-08002B2CF9AE}" pid="7" name="f)">
    <vt:lpwstr>f)</vt:lpwstr>
  </property>
</Properties>
</file>